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B3135" w14:textId="77777777" w:rsidR="00A61211" w:rsidRDefault="00A61211">
      <w:pPr>
        <w:ind w:right="-1302"/>
        <w:rPr>
          <w:rFonts w:eastAsia="楷体_GB2312"/>
          <w:sz w:val="28"/>
        </w:rPr>
      </w:pPr>
    </w:p>
    <w:p w14:paraId="44AB7E78" w14:textId="77777777" w:rsidR="00A61211" w:rsidRDefault="00A61211">
      <w:pPr>
        <w:ind w:right="-1302"/>
        <w:rPr>
          <w:rFonts w:eastAsia="楷体_GB2312"/>
          <w:sz w:val="28"/>
        </w:rPr>
      </w:pPr>
    </w:p>
    <w:p w14:paraId="021F8EA0" w14:textId="77777777" w:rsidR="00A61211" w:rsidRDefault="00A61211">
      <w:pPr>
        <w:ind w:firstLineChars="200" w:firstLine="480"/>
        <w:rPr>
          <w:rFonts w:eastAsia="昆仑黑体"/>
          <w:sz w:val="24"/>
        </w:rPr>
      </w:pPr>
    </w:p>
    <w:p w14:paraId="0FAF391D" w14:textId="77777777" w:rsidR="00A61211" w:rsidRDefault="00A61211">
      <w:pPr>
        <w:jc w:val="center"/>
        <w:outlineLvl w:val="0"/>
        <w:rPr>
          <w:rFonts w:ascii="方正小标宋简体" w:eastAsia="方正小标宋简体"/>
          <w:b/>
          <w:bCs/>
          <w:sz w:val="52"/>
          <w:szCs w:val="52"/>
        </w:rPr>
      </w:pPr>
    </w:p>
    <w:p w14:paraId="502ECEB9" w14:textId="77777777" w:rsidR="00A61211" w:rsidRDefault="003E5D5F">
      <w:pPr>
        <w:jc w:val="center"/>
        <w:outlineLvl w:val="0"/>
        <w:rPr>
          <w:rFonts w:ascii="方正小标宋简体" w:eastAsia="方正小标宋简体"/>
          <w:b/>
          <w:bCs/>
          <w:sz w:val="52"/>
          <w:szCs w:val="52"/>
        </w:rPr>
      </w:pPr>
      <w:r>
        <w:rPr>
          <w:rFonts w:ascii="方正小标宋简体" w:eastAsia="方正小标宋简体" w:hint="eastAsia"/>
          <w:b/>
          <w:bCs/>
          <w:sz w:val="52"/>
          <w:szCs w:val="52"/>
        </w:rPr>
        <w:t>学位授权点建设年度报告</w:t>
      </w:r>
    </w:p>
    <w:p w14:paraId="2EBD8119" w14:textId="77777777" w:rsidR="00A61211" w:rsidRDefault="003E5D5F">
      <w:pPr>
        <w:jc w:val="center"/>
        <w:rPr>
          <w:sz w:val="32"/>
          <w:szCs w:val="32"/>
        </w:rPr>
      </w:pPr>
      <w:r>
        <w:rPr>
          <w:rFonts w:hint="eastAsia"/>
          <w:sz w:val="32"/>
          <w:szCs w:val="32"/>
        </w:rPr>
        <w:t>（</w:t>
      </w:r>
      <w:r>
        <w:rPr>
          <w:rFonts w:hint="eastAsia"/>
          <w:sz w:val="32"/>
          <w:szCs w:val="32"/>
        </w:rPr>
        <w:t>2021</w:t>
      </w:r>
      <w:r>
        <w:rPr>
          <w:rFonts w:hint="eastAsia"/>
          <w:sz w:val="32"/>
          <w:szCs w:val="32"/>
        </w:rPr>
        <w:t>年）</w:t>
      </w:r>
    </w:p>
    <w:p w14:paraId="370E7985" w14:textId="77777777" w:rsidR="00A61211" w:rsidRDefault="00A61211">
      <w:pPr>
        <w:rPr>
          <w:sz w:val="24"/>
        </w:rPr>
      </w:pPr>
    </w:p>
    <w:p w14:paraId="4158AA33" w14:textId="77777777" w:rsidR="00A61211" w:rsidRDefault="00A61211">
      <w:pPr>
        <w:rPr>
          <w:sz w:val="24"/>
        </w:rPr>
      </w:pPr>
    </w:p>
    <w:p w14:paraId="018639ED" w14:textId="77777777" w:rsidR="00A61211" w:rsidRDefault="00A61211">
      <w:pPr>
        <w:rPr>
          <w:sz w:val="24"/>
        </w:rPr>
      </w:pPr>
    </w:p>
    <w:p w14:paraId="1568F2F2" w14:textId="77777777" w:rsidR="00A61211" w:rsidRDefault="00A61211">
      <w:pPr>
        <w:rPr>
          <w:sz w:val="24"/>
        </w:rPr>
      </w:pPr>
    </w:p>
    <w:tbl>
      <w:tblPr>
        <w:tblW w:w="775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983"/>
        <w:gridCol w:w="4767"/>
      </w:tblGrid>
      <w:tr w:rsidR="00A61211" w14:paraId="35458FE5" w14:textId="77777777">
        <w:trPr>
          <w:trHeight w:val="426"/>
          <w:jc w:val="center"/>
        </w:trPr>
        <w:tc>
          <w:tcPr>
            <w:tcW w:w="2983" w:type="dxa"/>
            <w:tcBorders>
              <w:top w:val="nil"/>
              <w:bottom w:val="nil"/>
            </w:tcBorders>
          </w:tcPr>
          <w:p w14:paraId="763CEA14" w14:textId="77777777" w:rsidR="00A61211" w:rsidRDefault="00A61211">
            <w:pPr>
              <w:spacing w:line="400" w:lineRule="exact"/>
              <w:rPr>
                <w:rFonts w:eastAsia="仿宋_GB2312"/>
                <w:bCs/>
                <w:sz w:val="28"/>
              </w:rPr>
            </w:pPr>
          </w:p>
        </w:tc>
        <w:tc>
          <w:tcPr>
            <w:tcW w:w="4767" w:type="dxa"/>
            <w:tcBorders>
              <w:top w:val="nil"/>
              <w:bottom w:val="nil"/>
            </w:tcBorders>
          </w:tcPr>
          <w:p w14:paraId="19ED0781" w14:textId="1C7DB137" w:rsidR="00A61211" w:rsidRDefault="003E5D5F">
            <w:pPr>
              <w:spacing w:line="400" w:lineRule="exact"/>
              <w:rPr>
                <w:rFonts w:eastAsia="仿宋_GB2312"/>
                <w:bCs/>
                <w:sz w:val="28"/>
              </w:rPr>
            </w:pPr>
            <w:r>
              <w:rPr>
                <w:rFonts w:eastAsia="仿宋_GB2312"/>
                <w:bCs/>
                <w:sz w:val="28"/>
              </w:rPr>
              <w:t>名称</w:t>
            </w:r>
            <w:r>
              <w:rPr>
                <w:rFonts w:eastAsia="仿宋_GB2312"/>
                <w:bCs/>
                <w:sz w:val="28"/>
              </w:rPr>
              <w:t>:</w:t>
            </w:r>
            <w:r>
              <w:rPr>
                <w:rFonts w:hint="eastAsia"/>
                <w:sz w:val="28"/>
                <w:szCs w:val="28"/>
              </w:rPr>
              <w:t xml:space="preserve"> </w:t>
            </w:r>
            <w:r>
              <w:rPr>
                <w:rFonts w:hint="eastAsia"/>
                <w:sz w:val="28"/>
                <w:szCs w:val="28"/>
              </w:rPr>
              <w:t>美术学</w:t>
            </w:r>
          </w:p>
        </w:tc>
      </w:tr>
      <w:tr w:rsidR="00A61211" w14:paraId="28A3AAF9" w14:textId="77777777">
        <w:trPr>
          <w:trHeight w:val="426"/>
          <w:jc w:val="center"/>
        </w:trPr>
        <w:tc>
          <w:tcPr>
            <w:tcW w:w="2983" w:type="dxa"/>
            <w:tcBorders>
              <w:top w:val="nil"/>
              <w:bottom w:val="nil"/>
            </w:tcBorders>
          </w:tcPr>
          <w:p w14:paraId="48AE083A" w14:textId="77777777" w:rsidR="00A61211" w:rsidRDefault="003E5D5F">
            <w:pPr>
              <w:spacing w:line="400" w:lineRule="exact"/>
              <w:ind w:right="280"/>
              <w:jc w:val="right"/>
              <w:rPr>
                <w:rFonts w:eastAsia="仿宋_GB2312"/>
                <w:bCs/>
                <w:sz w:val="28"/>
              </w:rPr>
            </w:pPr>
            <w:r>
              <w:rPr>
                <w:rFonts w:eastAsia="仿宋_GB2312"/>
                <w:bCs/>
                <w:sz w:val="28"/>
              </w:rPr>
              <w:t>一级学科</w:t>
            </w:r>
            <w:r>
              <w:rPr>
                <w:rFonts w:eastAsia="仿宋_GB2312" w:hint="eastAsia"/>
                <w:bCs/>
                <w:sz w:val="28"/>
              </w:rPr>
              <w:t>（学位类别）</w:t>
            </w:r>
          </w:p>
        </w:tc>
        <w:tc>
          <w:tcPr>
            <w:tcW w:w="4767" w:type="dxa"/>
            <w:tcBorders>
              <w:top w:val="nil"/>
              <w:bottom w:val="nil"/>
            </w:tcBorders>
          </w:tcPr>
          <w:p w14:paraId="577E7036" w14:textId="77777777" w:rsidR="00A61211" w:rsidRDefault="003E5D5F">
            <w:pPr>
              <w:spacing w:line="400" w:lineRule="exact"/>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hint="eastAsia"/>
                <w:bCs/>
                <w:sz w:val="28"/>
              </w:rPr>
              <w:t xml:space="preserve">   </w:t>
            </w:r>
          </w:p>
        </w:tc>
      </w:tr>
      <w:tr w:rsidR="00A61211" w14:paraId="29CD94A3" w14:textId="77777777">
        <w:trPr>
          <w:trHeight w:val="426"/>
          <w:jc w:val="center"/>
        </w:trPr>
        <w:tc>
          <w:tcPr>
            <w:tcW w:w="2983" w:type="dxa"/>
            <w:tcBorders>
              <w:top w:val="nil"/>
            </w:tcBorders>
          </w:tcPr>
          <w:p w14:paraId="29E2E6C1" w14:textId="743D47F5" w:rsidR="00A61211" w:rsidRDefault="003E5D5F">
            <w:pPr>
              <w:spacing w:line="400" w:lineRule="exact"/>
              <w:ind w:right="419"/>
              <w:jc w:val="center"/>
              <w:rPr>
                <w:rFonts w:eastAsia="仿宋_GB2312"/>
                <w:bCs/>
                <w:sz w:val="28"/>
              </w:rPr>
            </w:pPr>
            <w:r>
              <w:rPr>
                <w:rFonts w:eastAsia="仿宋_GB2312" w:hint="eastAsia"/>
                <w:bCs/>
                <w:sz w:val="28"/>
              </w:rPr>
              <w:sym w:font="Wingdings" w:char="F0FE"/>
            </w:r>
            <w:r>
              <w:rPr>
                <w:rFonts w:eastAsia="仿宋_GB2312"/>
                <w:bCs/>
                <w:noProof/>
                <w:sz w:val="28"/>
              </w:rPr>
              <mc:AlternateContent>
                <mc:Choice Requires="wps">
                  <w:drawing>
                    <wp:anchor distT="0" distB="0" distL="114299" distR="114299" simplePos="0" relativeHeight="251659264" behindDoc="0" locked="0" layoutInCell="1" allowOverlap="1" wp14:anchorId="122C2770" wp14:editId="6A3E5484">
                      <wp:simplePos x="0" y="0"/>
                      <wp:positionH relativeFrom="column">
                        <wp:posOffset>805814</wp:posOffset>
                      </wp:positionH>
                      <wp:positionV relativeFrom="paragraph">
                        <wp:posOffset>15240</wp:posOffset>
                      </wp:positionV>
                      <wp:extent cx="0" cy="266700"/>
                      <wp:effectExtent l="0" t="0" r="1905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C799A3" id="_x0000_t32" coordsize="21600,21600" o:spt="32" o:oned="t" path="m,l21600,21600e" filled="f">
                      <v:path arrowok="t" fillok="f" o:connecttype="none"/>
                      <o:lock v:ext="edit" shapetype="t"/>
                    </v:shapetype>
                    <v:shape id="AutoShape 2" o:spid="_x0000_s1026" type="#_x0000_t32" style="position:absolute;left:0;text-align:left;margin-left:63.45pt;margin-top:1.2pt;width:0;height:21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7mItwEAAFUDAAAOAAAAZHJzL2Uyb0RvYy54bWysU01v2zAMvQ/YfxB0X+wEaLYZcXpI1126&#10;LUC7H8BIsi1MFgVSiZN/P0n5aLHdhvkgSPx4fHykV/fH0YmDIbboWzmf1VIYr1Bb37fy58vjh09S&#10;cASvwaE3rTwZlvfr9+9WU2jMAgd02pBIIJ6bKbRyiDE0VcVqMCPwDIPxydkhjRDTk/pKE0wJfXTV&#10;oq6X1YSkA6EyzMn6cHbKdcHvOqPij65jE4VrZeIWy0nl3OWzWq+g6QnCYNWFBvwDixGsT0VvUA8Q&#10;QezJ/gU1WkXI2MWZwrHCrrPKlB5SN/P6j26eBwim9JLE4XCTif8frPp+2PgtZerq6J/DE6pfLDxu&#10;BvC9KQReTiENbp6lqqbAzS0lPzhsSeymb6hTDOwjFhWOHY0ZMvUnjkXs001sc4xCnY0qWRfL5ce6&#10;zKGC5poXiONXg6PIl1ZyJLD9EDfofZoo0rxUgcMTx8wKmmtCLurx0TpXBuu8mFr5+W5xVxIYndXZ&#10;mcOY+t3GkThAXo3ylRaT520Y4d7rAjYY0F8u9wjWne+puPMXZbIYefO42aE+bemqWJpdYXnZs7wc&#10;b98l+/VvWP8GAAD//wMAUEsDBBQABgAIAAAAIQBelq8g2wAAAAgBAAAPAAAAZHJzL2Rvd25yZXYu&#10;eG1sTI9BS8NAEIXvgv9hGcGL2E1DLDZmUorgwaNtwes0OybR7GzIbprYX+/Wix4/3uPNN8Vmtp06&#10;8eBbJwjLRQKKpXKmlRrhsH+5fwTlA4mhzgkjfLOHTXl9VVBu3CRvfNqFWsUR8TkhNCH0uda+atiS&#10;X7ieJWYfbrAUIg61NgNNcdx2Ok2SlbbUSrzQUM/PDVdfu9EisB8flsl2bevD63m6e0/Pn1O/R7y9&#10;mbdPoALP4a8MF/2oDmV0OrpRjFdd5HS1jlWENAN1yX/5iJBlGeiy0P8fKH8AAAD//wMAUEsBAi0A&#10;FAAGAAgAAAAhALaDOJL+AAAA4QEAABMAAAAAAAAAAAAAAAAAAAAAAFtDb250ZW50X1R5cGVzXS54&#10;bWxQSwECLQAUAAYACAAAACEAOP0h/9YAAACUAQAACwAAAAAAAAAAAAAAAAAvAQAAX3JlbHMvLnJl&#10;bHNQSwECLQAUAAYACAAAACEAo+O5iLcBAABVAwAADgAAAAAAAAAAAAAAAAAuAgAAZHJzL2Uyb0Rv&#10;Yy54bWxQSwECLQAUAAYACAAAACEAXpavINsAAAAIAQAADwAAAAAAAAAAAAAAAAARBAAAZHJzL2Rv&#10;d25yZXYueG1sUEsFBgAAAAAEAAQA8wAAABkFAAAAAA==&#10;"/>
                  </w:pict>
                </mc:Fallback>
              </mc:AlternateContent>
            </w:r>
            <w:r>
              <w:rPr>
                <w:rFonts w:eastAsia="仿宋_GB2312" w:hint="eastAsia"/>
                <w:bCs/>
                <w:sz w:val="28"/>
              </w:rPr>
              <w:t>博</w:t>
            </w:r>
            <w:r>
              <w:rPr>
                <w:rFonts w:eastAsia="仿宋_GB2312" w:hint="eastAsia"/>
                <w:bCs/>
                <w:sz w:val="28"/>
              </w:rPr>
              <w:t xml:space="preserve">   </w:t>
            </w:r>
            <w:r>
              <w:rPr>
                <w:rFonts w:eastAsia="仿宋_GB2312" w:hint="eastAsia"/>
                <w:bCs/>
                <w:sz w:val="28"/>
              </w:rPr>
              <w:t>□硕</w:t>
            </w:r>
          </w:p>
        </w:tc>
        <w:tc>
          <w:tcPr>
            <w:tcW w:w="4767" w:type="dxa"/>
            <w:tcBorders>
              <w:top w:val="nil"/>
              <w:bottom w:val="nil"/>
            </w:tcBorders>
          </w:tcPr>
          <w:p w14:paraId="00BB3ADB" w14:textId="784C3029" w:rsidR="00A61211" w:rsidRDefault="003E5D5F">
            <w:pPr>
              <w:spacing w:line="400" w:lineRule="exact"/>
              <w:rPr>
                <w:rFonts w:eastAsia="仿宋_GB2312"/>
                <w:bCs/>
                <w:sz w:val="28"/>
              </w:rPr>
            </w:pPr>
            <w:r>
              <w:rPr>
                <w:rFonts w:eastAsia="仿宋_GB2312"/>
                <w:bCs/>
                <w:sz w:val="28"/>
              </w:rPr>
              <w:t>代码</w:t>
            </w:r>
            <w:r>
              <w:rPr>
                <w:rFonts w:eastAsia="仿宋_GB2312"/>
                <w:bCs/>
                <w:sz w:val="28"/>
              </w:rPr>
              <w:t>:</w:t>
            </w:r>
            <w:r>
              <w:rPr>
                <w:rFonts w:eastAsia="仿宋_GB2312" w:hint="eastAsia"/>
                <w:bCs/>
                <w:sz w:val="28"/>
              </w:rPr>
              <w:t xml:space="preserve"> </w:t>
            </w:r>
            <w:r>
              <w:rPr>
                <w:rFonts w:hint="eastAsia"/>
                <w:sz w:val="28"/>
                <w:szCs w:val="28"/>
              </w:rPr>
              <w:t xml:space="preserve"> </w:t>
            </w:r>
            <w:r>
              <w:rPr>
                <w:sz w:val="28"/>
                <w:szCs w:val="28"/>
              </w:rPr>
              <w:t>1304</w:t>
            </w:r>
          </w:p>
        </w:tc>
      </w:tr>
    </w:tbl>
    <w:p w14:paraId="4ECC0A15" w14:textId="77777777" w:rsidR="00A61211" w:rsidRDefault="00A61211">
      <w:pPr>
        <w:rPr>
          <w:rFonts w:eastAsia="仿宋_GB2312"/>
          <w:sz w:val="24"/>
          <w:u w:val="thick"/>
        </w:rPr>
      </w:pPr>
    </w:p>
    <w:p w14:paraId="04AB96F2" w14:textId="77777777" w:rsidR="00A61211" w:rsidRDefault="00A61211">
      <w:pPr>
        <w:rPr>
          <w:rFonts w:eastAsia="仿宋_GB2312"/>
          <w:sz w:val="24"/>
          <w:u w:val="thick"/>
        </w:rPr>
      </w:pPr>
    </w:p>
    <w:p w14:paraId="45CA6C79" w14:textId="77777777" w:rsidR="00A61211" w:rsidRDefault="00A61211">
      <w:pPr>
        <w:rPr>
          <w:rFonts w:eastAsia="仿宋_GB2312"/>
          <w:sz w:val="24"/>
          <w:u w:val="thick"/>
        </w:rPr>
      </w:pPr>
    </w:p>
    <w:p w14:paraId="01B03E65" w14:textId="77777777" w:rsidR="00A61211" w:rsidRDefault="00A61211">
      <w:pPr>
        <w:jc w:val="center"/>
        <w:rPr>
          <w:rFonts w:eastAsia="仿宋_GB2312"/>
          <w:sz w:val="24"/>
          <w:u w:val="thick"/>
        </w:rPr>
      </w:pPr>
    </w:p>
    <w:p w14:paraId="61565366" w14:textId="77777777" w:rsidR="00A61211" w:rsidRDefault="00A61211">
      <w:pPr>
        <w:jc w:val="center"/>
        <w:rPr>
          <w:rFonts w:eastAsia="仿宋_GB2312"/>
          <w:sz w:val="24"/>
          <w:u w:val="thick"/>
        </w:rPr>
      </w:pPr>
    </w:p>
    <w:tbl>
      <w:tblPr>
        <w:tblW w:w="775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983"/>
        <w:gridCol w:w="4767"/>
      </w:tblGrid>
      <w:tr w:rsidR="00A61211" w14:paraId="31E17104" w14:textId="77777777">
        <w:trPr>
          <w:trHeight w:val="426"/>
          <w:jc w:val="center"/>
        </w:trPr>
        <w:tc>
          <w:tcPr>
            <w:tcW w:w="2983" w:type="dxa"/>
            <w:tcBorders>
              <w:top w:val="nil"/>
              <w:bottom w:val="nil"/>
            </w:tcBorders>
          </w:tcPr>
          <w:p w14:paraId="47CA5E6D" w14:textId="77777777" w:rsidR="00A61211" w:rsidRDefault="00A61211">
            <w:pPr>
              <w:spacing w:line="400" w:lineRule="exact"/>
              <w:rPr>
                <w:rFonts w:eastAsia="仿宋_GB2312"/>
                <w:bCs/>
                <w:sz w:val="28"/>
              </w:rPr>
            </w:pPr>
          </w:p>
        </w:tc>
        <w:tc>
          <w:tcPr>
            <w:tcW w:w="4767" w:type="dxa"/>
            <w:tcBorders>
              <w:top w:val="nil"/>
              <w:bottom w:val="nil"/>
            </w:tcBorders>
          </w:tcPr>
          <w:p w14:paraId="39955B6F" w14:textId="1DE0801F" w:rsidR="00A61211" w:rsidRDefault="003E5D5F">
            <w:pPr>
              <w:spacing w:line="400" w:lineRule="exact"/>
              <w:rPr>
                <w:rFonts w:eastAsia="仿宋_GB2312"/>
                <w:bCs/>
                <w:sz w:val="28"/>
              </w:rPr>
            </w:pPr>
            <w:r>
              <w:rPr>
                <w:rFonts w:eastAsia="仿宋_GB2312" w:hint="eastAsia"/>
                <w:bCs/>
                <w:sz w:val="28"/>
              </w:rPr>
              <w:t>牵头学院：美术学院</w:t>
            </w:r>
          </w:p>
        </w:tc>
      </w:tr>
      <w:tr w:rsidR="00A61211" w14:paraId="30E26CA8" w14:textId="77777777">
        <w:trPr>
          <w:trHeight w:val="426"/>
          <w:jc w:val="center"/>
        </w:trPr>
        <w:tc>
          <w:tcPr>
            <w:tcW w:w="2983" w:type="dxa"/>
            <w:tcBorders>
              <w:top w:val="nil"/>
              <w:bottom w:val="nil"/>
            </w:tcBorders>
          </w:tcPr>
          <w:p w14:paraId="30B96911" w14:textId="77777777" w:rsidR="00A61211" w:rsidRDefault="00A61211">
            <w:pPr>
              <w:spacing w:line="400" w:lineRule="exact"/>
              <w:ind w:right="280"/>
              <w:jc w:val="center"/>
              <w:rPr>
                <w:rFonts w:eastAsia="仿宋_GB2312"/>
                <w:bCs/>
                <w:sz w:val="28"/>
              </w:rPr>
            </w:pPr>
          </w:p>
        </w:tc>
        <w:tc>
          <w:tcPr>
            <w:tcW w:w="4767" w:type="dxa"/>
            <w:tcBorders>
              <w:top w:val="nil"/>
              <w:bottom w:val="nil"/>
            </w:tcBorders>
          </w:tcPr>
          <w:p w14:paraId="54007702" w14:textId="77777777" w:rsidR="00A61211" w:rsidRDefault="003E5D5F">
            <w:pPr>
              <w:spacing w:line="400" w:lineRule="exact"/>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rsidR="00A61211" w14:paraId="4573C984" w14:textId="77777777">
        <w:trPr>
          <w:trHeight w:val="426"/>
          <w:jc w:val="center"/>
        </w:trPr>
        <w:tc>
          <w:tcPr>
            <w:tcW w:w="2983" w:type="dxa"/>
            <w:tcBorders>
              <w:top w:val="nil"/>
              <w:bottom w:val="nil"/>
            </w:tcBorders>
          </w:tcPr>
          <w:p w14:paraId="796F3634" w14:textId="77777777" w:rsidR="00A61211" w:rsidRDefault="003E5D5F">
            <w:pPr>
              <w:spacing w:line="400" w:lineRule="exact"/>
              <w:ind w:right="419"/>
              <w:jc w:val="center"/>
              <w:rPr>
                <w:rFonts w:eastAsia="仿宋_GB2312"/>
                <w:bCs/>
                <w:sz w:val="28"/>
              </w:rPr>
            </w:pPr>
            <w:r>
              <w:rPr>
                <w:rFonts w:eastAsia="仿宋_GB2312" w:hint="eastAsia"/>
                <w:bCs/>
                <w:sz w:val="28"/>
              </w:rPr>
              <w:t>材料联系人</w:t>
            </w:r>
          </w:p>
        </w:tc>
        <w:tc>
          <w:tcPr>
            <w:tcW w:w="4767" w:type="dxa"/>
            <w:tcBorders>
              <w:top w:val="nil"/>
              <w:bottom w:val="nil"/>
            </w:tcBorders>
          </w:tcPr>
          <w:p w14:paraId="3A7F6C8A" w14:textId="489FD60A" w:rsidR="00A61211" w:rsidRDefault="003E5D5F">
            <w:pPr>
              <w:spacing w:line="400" w:lineRule="exact"/>
              <w:rPr>
                <w:rFonts w:eastAsia="仿宋_GB2312"/>
                <w:bCs/>
                <w:sz w:val="28"/>
              </w:rPr>
            </w:pPr>
            <w:r>
              <w:rPr>
                <w:rFonts w:eastAsia="仿宋_GB2312" w:hint="eastAsia"/>
                <w:bCs/>
                <w:sz w:val="28"/>
              </w:rPr>
              <w:t>姓名</w:t>
            </w:r>
            <w:r>
              <w:rPr>
                <w:rFonts w:eastAsia="仿宋_GB2312"/>
                <w:bCs/>
                <w:sz w:val="28"/>
              </w:rPr>
              <w:t>:</w:t>
            </w:r>
            <w:r>
              <w:rPr>
                <w:rFonts w:eastAsia="仿宋_GB2312" w:hint="eastAsia"/>
                <w:bCs/>
                <w:sz w:val="28"/>
              </w:rPr>
              <w:t>姜松荣</w:t>
            </w:r>
          </w:p>
        </w:tc>
      </w:tr>
      <w:tr w:rsidR="00A61211" w14:paraId="48D4C678" w14:textId="77777777">
        <w:trPr>
          <w:trHeight w:val="426"/>
          <w:jc w:val="center"/>
        </w:trPr>
        <w:tc>
          <w:tcPr>
            <w:tcW w:w="2983" w:type="dxa"/>
            <w:tcBorders>
              <w:top w:val="nil"/>
              <w:bottom w:val="nil"/>
            </w:tcBorders>
          </w:tcPr>
          <w:p w14:paraId="0606AF90" w14:textId="77777777" w:rsidR="00A61211" w:rsidRDefault="00A61211">
            <w:pPr>
              <w:spacing w:line="400" w:lineRule="exact"/>
              <w:ind w:right="419"/>
              <w:rPr>
                <w:rFonts w:eastAsia="仿宋_GB2312"/>
                <w:bCs/>
                <w:sz w:val="28"/>
              </w:rPr>
            </w:pPr>
          </w:p>
        </w:tc>
        <w:tc>
          <w:tcPr>
            <w:tcW w:w="4767" w:type="dxa"/>
            <w:tcBorders>
              <w:top w:val="nil"/>
              <w:bottom w:val="nil"/>
            </w:tcBorders>
          </w:tcPr>
          <w:p w14:paraId="4989DC49" w14:textId="77777777" w:rsidR="00A61211" w:rsidRDefault="003E5D5F">
            <w:pPr>
              <w:spacing w:line="400" w:lineRule="exact"/>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rsidR="00A61211" w14:paraId="53B806FE" w14:textId="77777777">
        <w:trPr>
          <w:trHeight w:val="426"/>
          <w:jc w:val="center"/>
        </w:trPr>
        <w:tc>
          <w:tcPr>
            <w:tcW w:w="2983" w:type="dxa"/>
            <w:tcBorders>
              <w:top w:val="nil"/>
            </w:tcBorders>
          </w:tcPr>
          <w:p w14:paraId="25CEBD4A" w14:textId="77777777" w:rsidR="00A61211" w:rsidRDefault="00A61211">
            <w:pPr>
              <w:spacing w:line="400" w:lineRule="exact"/>
              <w:ind w:right="419"/>
              <w:rPr>
                <w:rFonts w:eastAsia="仿宋_GB2312"/>
                <w:bCs/>
                <w:sz w:val="28"/>
              </w:rPr>
            </w:pPr>
          </w:p>
        </w:tc>
        <w:tc>
          <w:tcPr>
            <w:tcW w:w="4767" w:type="dxa"/>
            <w:tcBorders>
              <w:top w:val="nil"/>
              <w:bottom w:val="nil"/>
            </w:tcBorders>
          </w:tcPr>
          <w:p w14:paraId="0740959B" w14:textId="612D7422" w:rsidR="00A61211" w:rsidRDefault="003E5D5F">
            <w:pPr>
              <w:spacing w:line="400" w:lineRule="exact"/>
              <w:rPr>
                <w:rFonts w:eastAsia="仿宋_GB2312"/>
                <w:bCs/>
                <w:sz w:val="28"/>
              </w:rPr>
            </w:pPr>
            <w:r>
              <w:rPr>
                <w:rFonts w:eastAsia="仿宋_GB2312" w:hint="eastAsia"/>
                <w:bCs/>
                <w:sz w:val="28"/>
              </w:rPr>
              <w:t>电话</w:t>
            </w:r>
            <w:r>
              <w:rPr>
                <w:rFonts w:eastAsia="仿宋_GB2312"/>
                <w:bCs/>
                <w:sz w:val="28"/>
              </w:rPr>
              <w:t>:13507499315</w:t>
            </w:r>
          </w:p>
        </w:tc>
      </w:tr>
    </w:tbl>
    <w:p w14:paraId="55F11424" w14:textId="77777777" w:rsidR="00A61211" w:rsidRDefault="00A61211">
      <w:pPr>
        <w:rPr>
          <w:sz w:val="24"/>
        </w:rPr>
      </w:pPr>
    </w:p>
    <w:p w14:paraId="1C9E8910" w14:textId="77777777" w:rsidR="00A61211" w:rsidRDefault="00A61211">
      <w:pPr>
        <w:rPr>
          <w:sz w:val="24"/>
          <w:u w:val="thick"/>
        </w:rPr>
      </w:pPr>
    </w:p>
    <w:p w14:paraId="08FCF871" w14:textId="77777777" w:rsidR="00A61211" w:rsidRDefault="00A61211">
      <w:pPr>
        <w:rPr>
          <w:sz w:val="24"/>
          <w:u w:val="thick"/>
        </w:rPr>
      </w:pPr>
    </w:p>
    <w:p w14:paraId="6BD3C16B" w14:textId="77777777" w:rsidR="00A61211" w:rsidRDefault="00A61211">
      <w:pPr>
        <w:rPr>
          <w:sz w:val="24"/>
          <w:u w:val="thick"/>
        </w:rPr>
      </w:pPr>
    </w:p>
    <w:p w14:paraId="35B012D1" w14:textId="77777777" w:rsidR="00A61211" w:rsidRDefault="003E5D5F">
      <w:pPr>
        <w:jc w:val="center"/>
        <w:rPr>
          <w:rFonts w:eastAsia="仿宋_GB2312"/>
          <w:sz w:val="32"/>
        </w:rPr>
      </w:pPr>
      <w:r>
        <w:rPr>
          <w:rFonts w:eastAsia="仿宋_GB2312" w:hint="eastAsia"/>
          <w:sz w:val="32"/>
        </w:rPr>
        <w:t>湖南师范大学学位评定委员会</w:t>
      </w:r>
      <w:r>
        <w:rPr>
          <w:rFonts w:eastAsia="仿宋_GB2312"/>
          <w:sz w:val="32"/>
        </w:rPr>
        <w:t>办公室制</w:t>
      </w:r>
    </w:p>
    <w:p w14:paraId="3ECEB9F6" w14:textId="6FEBB7DE" w:rsidR="00A61211" w:rsidRDefault="003E5D5F">
      <w:pPr>
        <w:jc w:val="center"/>
        <w:rPr>
          <w:rFonts w:eastAsia="仿宋"/>
          <w:sz w:val="28"/>
          <w:szCs w:val="28"/>
        </w:rPr>
      </w:pPr>
      <w:r>
        <w:rPr>
          <w:rFonts w:eastAsia="仿宋"/>
          <w:sz w:val="28"/>
          <w:szCs w:val="28"/>
        </w:rPr>
        <w:t>202</w:t>
      </w:r>
      <w:r>
        <w:rPr>
          <w:rFonts w:eastAsia="仿宋" w:hint="eastAsia"/>
          <w:sz w:val="28"/>
          <w:szCs w:val="28"/>
        </w:rPr>
        <w:t>1</w:t>
      </w:r>
      <w:r>
        <w:rPr>
          <w:rFonts w:eastAsia="仿宋" w:hAnsi="仿宋"/>
          <w:sz w:val="28"/>
          <w:szCs w:val="28"/>
        </w:rPr>
        <w:t>年</w:t>
      </w:r>
      <w:r w:rsidR="00EF29ED">
        <w:rPr>
          <w:rFonts w:eastAsia="仿宋"/>
          <w:sz w:val="28"/>
          <w:szCs w:val="28"/>
        </w:rPr>
        <w:t>4</w:t>
      </w:r>
      <w:r>
        <w:rPr>
          <w:rFonts w:eastAsia="仿宋" w:hAnsi="仿宋"/>
          <w:sz w:val="28"/>
          <w:szCs w:val="28"/>
        </w:rPr>
        <w:t>月</w:t>
      </w:r>
      <w:r>
        <w:rPr>
          <w:rFonts w:eastAsia="仿宋"/>
          <w:sz w:val="28"/>
          <w:szCs w:val="28"/>
        </w:rPr>
        <w:t>1</w:t>
      </w:r>
      <w:r w:rsidR="00EF29ED">
        <w:rPr>
          <w:rFonts w:eastAsia="仿宋"/>
          <w:sz w:val="28"/>
          <w:szCs w:val="28"/>
        </w:rPr>
        <w:t>3</w:t>
      </w:r>
      <w:r>
        <w:rPr>
          <w:rFonts w:eastAsia="仿宋" w:hAnsi="仿宋"/>
          <w:sz w:val="28"/>
          <w:szCs w:val="28"/>
        </w:rPr>
        <w:t>日</w:t>
      </w:r>
    </w:p>
    <w:p w14:paraId="64F18476" w14:textId="77777777" w:rsidR="004162D6" w:rsidRDefault="003E5D5F">
      <w:pPr>
        <w:sectPr w:rsidR="004162D6" w:rsidSect="004162D6">
          <w:footerReference w:type="default" r:id="rId8"/>
          <w:pgSz w:w="11906" w:h="16838"/>
          <w:pgMar w:top="1440" w:right="1800" w:bottom="1440" w:left="1800" w:header="851" w:footer="992" w:gutter="0"/>
          <w:pgNumType w:start="1"/>
          <w:cols w:space="425"/>
          <w:docGrid w:type="lines" w:linePitch="312"/>
        </w:sectPr>
      </w:pPr>
      <w:r>
        <w:br w:type="page"/>
      </w:r>
    </w:p>
    <w:p w14:paraId="1BC0EAA3" w14:textId="77777777" w:rsidR="00A61211" w:rsidRDefault="00A61211" w:rsidP="004162D6">
      <w:pPr>
        <w:spacing w:line="480" w:lineRule="exact"/>
      </w:pPr>
    </w:p>
    <w:p w14:paraId="52F621A4" w14:textId="77777777" w:rsidR="00A61211" w:rsidRDefault="003E5D5F" w:rsidP="004162D6">
      <w:pPr>
        <w:pStyle w:val="a7"/>
        <w:numPr>
          <w:ilvl w:val="0"/>
          <w:numId w:val="1"/>
        </w:numPr>
        <w:spacing w:line="480" w:lineRule="exact"/>
        <w:ind w:firstLineChars="0"/>
        <w:rPr>
          <w:rFonts w:ascii="黑体" w:eastAsia="黑体" w:hAnsi="黑体"/>
          <w:sz w:val="32"/>
          <w:szCs w:val="32"/>
        </w:rPr>
      </w:pPr>
      <w:r>
        <w:rPr>
          <w:rFonts w:ascii="黑体" w:eastAsia="黑体" w:hAnsi="黑体" w:hint="eastAsia"/>
          <w:sz w:val="32"/>
          <w:szCs w:val="32"/>
        </w:rPr>
        <w:t>学位授权点基本概况与年度发展目标</w:t>
      </w:r>
    </w:p>
    <w:p w14:paraId="75147DBF" w14:textId="1BB89FC9" w:rsidR="009E2E28" w:rsidRPr="00893A45" w:rsidRDefault="009E2E28" w:rsidP="004162D6">
      <w:pPr>
        <w:spacing w:line="480" w:lineRule="exact"/>
        <w:ind w:firstLineChars="200" w:firstLine="643"/>
        <w:rPr>
          <w:rFonts w:ascii="楷体_GB2312" w:eastAsia="楷体_GB2312"/>
          <w:b/>
          <w:bCs/>
          <w:sz w:val="32"/>
          <w:szCs w:val="32"/>
        </w:rPr>
      </w:pPr>
      <w:r w:rsidRPr="00893A45">
        <w:rPr>
          <w:rFonts w:ascii="楷体_GB2312" w:eastAsia="楷体_GB2312" w:hint="eastAsia"/>
          <w:b/>
          <w:bCs/>
          <w:sz w:val="32"/>
          <w:szCs w:val="32"/>
        </w:rPr>
        <w:t>1、学位授权点基本概况</w:t>
      </w:r>
    </w:p>
    <w:p w14:paraId="2D108BA0" w14:textId="1200FC9F" w:rsidR="009E2E28" w:rsidRDefault="007F7B24" w:rsidP="004162D6">
      <w:pPr>
        <w:spacing w:line="480" w:lineRule="exact"/>
        <w:ind w:firstLineChars="200" w:firstLine="640"/>
        <w:jc w:val="both"/>
        <w:rPr>
          <w:rFonts w:ascii="楷体_GB2312" w:eastAsia="楷体_GB2312"/>
          <w:sz w:val="32"/>
          <w:szCs w:val="32"/>
        </w:rPr>
      </w:pPr>
      <w:r>
        <w:rPr>
          <w:rFonts w:ascii="楷体_GB2312" w:eastAsia="楷体_GB2312" w:hint="eastAsia"/>
          <w:sz w:val="32"/>
          <w:szCs w:val="32"/>
        </w:rPr>
        <w:t>本学位点依托学科——</w:t>
      </w:r>
      <w:r w:rsidR="00136690" w:rsidRPr="00136690">
        <w:rPr>
          <w:rFonts w:ascii="楷体_GB2312" w:eastAsia="楷体_GB2312" w:hint="eastAsia"/>
          <w:sz w:val="32"/>
          <w:szCs w:val="32"/>
        </w:rPr>
        <w:t>湖南师范大学美术学科初建于1958年</w:t>
      </w:r>
      <w:r w:rsidR="009E2E28">
        <w:rPr>
          <w:rFonts w:ascii="楷体_GB2312" w:eastAsia="楷体_GB2312" w:hint="eastAsia"/>
          <w:sz w:val="32"/>
          <w:szCs w:val="32"/>
        </w:rPr>
        <w:t>，</w:t>
      </w:r>
      <w:r w:rsidR="00650D4C">
        <w:rPr>
          <w:rFonts w:ascii="楷体_GB2312" w:eastAsia="楷体_GB2312" w:hint="eastAsia"/>
          <w:sz w:val="32"/>
          <w:szCs w:val="32"/>
        </w:rPr>
        <w:t>拥有</w:t>
      </w:r>
      <w:r w:rsidR="00650D4C" w:rsidRPr="00136690">
        <w:rPr>
          <w:rFonts w:ascii="楷体_GB2312" w:eastAsia="楷体_GB2312" w:hint="eastAsia"/>
          <w:sz w:val="32"/>
          <w:szCs w:val="32"/>
        </w:rPr>
        <w:t>美术学一级学科博士点</w:t>
      </w:r>
      <w:r w:rsidR="00650D4C">
        <w:rPr>
          <w:rFonts w:ascii="楷体_GB2312" w:eastAsia="楷体_GB2312" w:hint="eastAsia"/>
          <w:sz w:val="32"/>
          <w:szCs w:val="32"/>
        </w:rPr>
        <w:t>，是</w:t>
      </w:r>
      <w:r w:rsidR="00077563">
        <w:rPr>
          <w:rFonts w:ascii="楷体_GB2312" w:eastAsia="楷体_GB2312" w:hint="eastAsia"/>
          <w:sz w:val="32"/>
          <w:szCs w:val="32"/>
        </w:rPr>
        <w:t>湖南省</w:t>
      </w:r>
      <w:r w:rsidR="00650D4C" w:rsidRPr="00136690">
        <w:rPr>
          <w:rFonts w:ascii="楷体_GB2312" w:eastAsia="楷体_GB2312" w:hint="eastAsia"/>
          <w:sz w:val="32"/>
          <w:szCs w:val="32"/>
        </w:rPr>
        <w:t>美术学国内一流培育学科</w:t>
      </w:r>
      <w:r w:rsidR="00650D4C">
        <w:rPr>
          <w:rFonts w:ascii="楷体_GB2312" w:eastAsia="楷体_GB2312" w:hint="eastAsia"/>
          <w:sz w:val="32"/>
          <w:szCs w:val="32"/>
        </w:rPr>
        <w:t>、</w:t>
      </w:r>
      <w:r w:rsidR="00650D4C" w:rsidRPr="00136690">
        <w:rPr>
          <w:rFonts w:ascii="楷体_GB2312" w:eastAsia="楷体_GB2312" w:hint="eastAsia"/>
          <w:sz w:val="32"/>
          <w:szCs w:val="32"/>
        </w:rPr>
        <w:t>省级美术学重点学科、全国仅8家的艺术师资培养培训基地</w:t>
      </w:r>
      <w:r w:rsidR="00650D4C">
        <w:rPr>
          <w:rFonts w:ascii="楷体_GB2312" w:eastAsia="楷体_GB2312" w:hint="eastAsia"/>
          <w:sz w:val="32"/>
          <w:szCs w:val="32"/>
        </w:rPr>
        <w:t>之一</w:t>
      </w:r>
      <w:r w:rsidR="00650D4C" w:rsidRPr="00136690">
        <w:rPr>
          <w:rFonts w:ascii="楷体_GB2312" w:eastAsia="楷体_GB2312" w:hint="eastAsia"/>
          <w:sz w:val="32"/>
          <w:szCs w:val="32"/>
        </w:rPr>
        <w:t>。</w:t>
      </w:r>
      <w:r w:rsidR="009E2E28">
        <w:rPr>
          <w:rFonts w:ascii="楷体_GB2312" w:eastAsia="楷体_GB2312" w:hint="eastAsia"/>
          <w:sz w:val="32"/>
          <w:szCs w:val="32"/>
        </w:rPr>
        <w:t>依托美术学科</w:t>
      </w:r>
      <w:r>
        <w:rPr>
          <w:rFonts w:ascii="楷体_GB2312" w:eastAsia="楷体_GB2312" w:hint="eastAsia"/>
          <w:sz w:val="32"/>
          <w:szCs w:val="32"/>
        </w:rPr>
        <w:t>的</w:t>
      </w:r>
      <w:r w:rsidR="009E2E28">
        <w:rPr>
          <w:rFonts w:ascii="楷体_GB2312" w:eastAsia="楷体_GB2312" w:hint="eastAsia"/>
          <w:sz w:val="32"/>
          <w:szCs w:val="32"/>
        </w:rPr>
        <w:t>建设</w:t>
      </w:r>
      <w:r>
        <w:rPr>
          <w:rFonts w:ascii="楷体_GB2312" w:eastAsia="楷体_GB2312" w:hint="eastAsia"/>
          <w:sz w:val="32"/>
          <w:szCs w:val="32"/>
        </w:rPr>
        <w:t>和发展</w:t>
      </w:r>
      <w:r w:rsidR="009E2E28">
        <w:rPr>
          <w:rFonts w:ascii="楷体_GB2312" w:eastAsia="楷体_GB2312" w:hint="eastAsia"/>
          <w:sz w:val="32"/>
          <w:szCs w:val="32"/>
        </w:rPr>
        <w:t>，</w:t>
      </w:r>
      <w:r>
        <w:rPr>
          <w:rFonts w:ascii="楷体_GB2312" w:eastAsia="楷体_GB2312" w:hint="eastAsia"/>
          <w:sz w:val="32"/>
          <w:szCs w:val="32"/>
        </w:rPr>
        <w:t>本学位点</w:t>
      </w:r>
      <w:r w:rsidR="009E2E28" w:rsidRPr="009E2E28">
        <w:rPr>
          <w:rFonts w:ascii="楷体_GB2312" w:eastAsia="楷体_GB2312" w:hint="eastAsia"/>
          <w:sz w:val="32"/>
          <w:szCs w:val="32"/>
        </w:rPr>
        <w:t>于1996年获批美术学一级学科硕士学位授予权，于2011年获批美术学一级学科博士学位授权点，并于2013年开始招收美术学博士研究生</w:t>
      </w:r>
      <w:r w:rsidR="009E2E28">
        <w:rPr>
          <w:rFonts w:ascii="楷体_GB2312" w:eastAsia="楷体_GB2312" w:hint="eastAsia"/>
          <w:sz w:val="32"/>
          <w:szCs w:val="32"/>
        </w:rPr>
        <w:t>，至今已招收了9届博士研究生，并已完整培养了6届博士研究生。</w:t>
      </w:r>
    </w:p>
    <w:p w14:paraId="477573C8" w14:textId="79114E0D" w:rsidR="00A61211" w:rsidRDefault="00136690" w:rsidP="004162D6">
      <w:pPr>
        <w:spacing w:line="480" w:lineRule="exact"/>
        <w:ind w:firstLineChars="200" w:firstLine="640"/>
        <w:jc w:val="both"/>
        <w:rPr>
          <w:rFonts w:ascii="楷体_GB2312" w:eastAsia="楷体_GB2312"/>
          <w:sz w:val="32"/>
          <w:szCs w:val="32"/>
        </w:rPr>
      </w:pPr>
      <w:r w:rsidRPr="00136690">
        <w:rPr>
          <w:rFonts w:ascii="楷体_GB2312" w:eastAsia="楷体_GB2312" w:hint="eastAsia"/>
          <w:sz w:val="32"/>
          <w:szCs w:val="32"/>
        </w:rPr>
        <w:t>自</w:t>
      </w:r>
      <w:r w:rsidR="00031D06">
        <w:rPr>
          <w:rFonts w:ascii="楷体_GB2312" w:eastAsia="楷体_GB2312" w:hint="eastAsia"/>
          <w:sz w:val="32"/>
          <w:szCs w:val="32"/>
        </w:rPr>
        <w:t>2</w:t>
      </w:r>
      <w:r w:rsidR="00031D06">
        <w:rPr>
          <w:rFonts w:ascii="楷体_GB2312" w:eastAsia="楷体_GB2312"/>
          <w:sz w:val="32"/>
          <w:szCs w:val="32"/>
        </w:rPr>
        <w:t>018</w:t>
      </w:r>
      <w:r w:rsidR="00031D06">
        <w:rPr>
          <w:rFonts w:ascii="楷体_GB2312" w:eastAsia="楷体_GB2312" w:hint="eastAsia"/>
          <w:sz w:val="32"/>
          <w:szCs w:val="32"/>
        </w:rPr>
        <w:t>年</w:t>
      </w:r>
      <w:r w:rsidRPr="00136690">
        <w:rPr>
          <w:rFonts w:ascii="楷体_GB2312" w:eastAsia="楷体_GB2312" w:hint="eastAsia"/>
          <w:sz w:val="32"/>
          <w:szCs w:val="32"/>
        </w:rPr>
        <w:t>获批湖南省美术学国内一流培育学科以来，本</w:t>
      </w:r>
      <w:r w:rsidR="00FE2ACE">
        <w:rPr>
          <w:rFonts w:ascii="楷体_GB2312" w:eastAsia="楷体_GB2312" w:hint="eastAsia"/>
          <w:sz w:val="32"/>
          <w:szCs w:val="32"/>
        </w:rPr>
        <w:t>学位点</w:t>
      </w:r>
      <w:r w:rsidRPr="00136690">
        <w:rPr>
          <w:rFonts w:ascii="楷体_GB2312" w:eastAsia="楷体_GB2312" w:hint="eastAsia"/>
          <w:sz w:val="32"/>
          <w:szCs w:val="32"/>
        </w:rPr>
        <w:t>高度重视“双一流”建设，严格对标建设方案，对标一流水平，有力、有序、有效地推进</w:t>
      </w:r>
      <w:r w:rsidR="00004F8A">
        <w:rPr>
          <w:rFonts w:ascii="楷体_GB2312" w:eastAsia="楷体_GB2312" w:hint="eastAsia"/>
          <w:sz w:val="32"/>
          <w:szCs w:val="32"/>
        </w:rPr>
        <w:t>学位点</w:t>
      </w:r>
      <w:r w:rsidRPr="00136690">
        <w:rPr>
          <w:rFonts w:ascii="楷体_GB2312" w:eastAsia="楷体_GB2312" w:hint="eastAsia"/>
          <w:sz w:val="32"/>
          <w:szCs w:val="32"/>
        </w:rPr>
        <w:t>各项建设任务，贯彻“大美术”“开放式”的办学思路，建设</w:t>
      </w:r>
      <w:r w:rsidR="00DF1EBC">
        <w:rPr>
          <w:rFonts w:ascii="楷体_GB2312" w:eastAsia="楷体_GB2312" w:hint="eastAsia"/>
          <w:sz w:val="32"/>
          <w:szCs w:val="32"/>
        </w:rPr>
        <w:t>了</w:t>
      </w:r>
      <w:r w:rsidR="00ED0894">
        <w:rPr>
          <w:rFonts w:ascii="楷体_GB2312" w:eastAsia="楷体_GB2312" w:hint="eastAsia"/>
          <w:sz w:val="32"/>
          <w:szCs w:val="32"/>
        </w:rPr>
        <w:t>年龄、职称、学历、学缘</w:t>
      </w:r>
      <w:r w:rsidRPr="00136690">
        <w:rPr>
          <w:rFonts w:ascii="楷体_GB2312" w:eastAsia="楷体_GB2312" w:hint="eastAsia"/>
          <w:sz w:val="32"/>
          <w:szCs w:val="32"/>
        </w:rPr>
        <w:t>结构优良的学科人才队伍，搭建</w:t>
      </w:r>
      <w:r w:rsidR="00DF1EBC">
        <w:rPr>
          <w:rFonts w:ascii="楷体_GB2312" w:eastAsia="楷体_GB2312" w:hint="eastAsia"/>
          <w:sz w:val="32"/>
          <w:szCs w:val="32"/>
        </w:rPr>
        <w:t>了</w:t>
      </w:r>
      <w:r w:rsidRPr="00136690">
        <w:rPr>
          <w:rFonts w:ascii="楷体_GB2312" w:eastAsia="楷体_GB2312" w:hint="eastAsia"/>
          <w:sz w:val="32"/>
          <w:szCs w:val="32"/>
        </w:rPr>
        <w:t>国际化的研究、创作、教学平台，培养</w:t>
      </w:r>
      <w:r w:rsidR="00DF1EBC">
        <w:rPr>
          <w:rFonts w:ascii="楷体_GB2312" w:eastAsia="楷体_GB2312" w:hint="eastAsia"/>
          <w:sz w:val="32"/>
          <w:szCs w:val="32"/>
        </w:rPr>
        <w:t>了一批</w:t>
      </w:r>
      <w:r w:rsidRPr="00136690">
        <w:rPr>
          <w:rFonts w:ascii="楷体_GB2312" w:eastAsia="楷体_GB2312" w:hint="eastAsia"/>
          <w:sz w:val="32"/>
          <w:szCs w:val="32"/>
        </w:rPr>
        <w:t>拔尖创新艺术人才，创作</w:t>
      </w:r>
      <w:r w:rsidR="00DF1EBC">
        <w:rPr>
          <w:rFonts w:ascii="楷体_GB2312" w:eastAsia="楷体_GB2312" w:hint="eastAsia"/>
          <w:sz w:val="32"/>
          <w:szCs w:val="32"/>
        </w:rPr>
        <w:t>了</w:t>
      </w:r>
      <w:r w:rsidR="00C7696A">
        <w:rPr>
          <w:rFonts w:ascii="楷体_GB2312" w:eastAsia="楷体_GB2312" w:hint="eastAsia"/>
          <w:sz w:val="32"/>
          <w:szCs w:val="32"/>
        </w:rPr>
        <w:t>一批</w:t>
      </w:r>
      <w:r w:rsidRPr="00136690">
        <w:rPr>
          <w:rFonts w:ascii="楷体_GB2312" w:eastAsia="楷体_GB2312" w:hint="eastAsia"/>
          <w:sz w:val="32"/>
          <w:szCs w:val="32"/>
        </w:rPr>
        <w:t>高水平的艺术作品与理论成果，为地方经济发展提供</w:t>
      </w:r>
      <w:r w:rsidR="00DF1EBC">
        <w:rPr>
          <w:rFonts w:ascii="楷体_GB2312" w:eastAsia="楷体_GB2312" w:hint="eastAsia"/>
          <w:sz w:val="32"/>
          <w:szCs w:val="32"/>
        </w:rPr>
        <w:t>了</w:t>
      </w:r>
      <w:r w:rsidRPr="00136690">
        <w:rPr>
          <w:rFonts w:ascii="楷体_GB2312" w:eastAsia="楷体_GB2312" w:hint="eastAsia"/>
          <w:sz w:val="32"/>
          <w:szCs w:val="32"/>
        </w:rPr>
        <w:t>高</w:t>
      </w:r>
      <w:r w:rsidR="00B476F5">
        <w:rPr>
          <w:rFonts w:ascii="楷体_GB2312" w:eastAsia="楷体_GB2312" w:hint="eastAsia"/>
          <w:sz w:val="32"/>
          <w:szCs w:val="32"/>
        </w:rPr>
        <w:t>质量</w:t>
      </w:r>
      <w:r w:rsidR="00DF1EBC">
        <w:rPr>
          <w:rFonts w:ascii="楷体_GB2312" w:eastAsia="楷体_GB2312" w:hint="eastAsia"/>
          <w:sz w:val="32"/>
          <w:szCs w:val="32"/>
        </w:rPr>
        <w:t>的</w:t>
      </w:r>
      <w:r w:rsidRPr="00136690">
        <w:rPr>
          <w:rFonts w:ascii="楷体_GB2312" w:eastAsia="楷体_GB2312" w:hint="eastAsia"/>
          <w:sz w:val="32"/>
          <w:szCs w:val="32"/>
        </w:rPr>
        <w:t>服务。</w:t>
      </w:r>
    </w:p>
    <w:p w14:paraId="3C72F078" w14:textId="53AAE05E" w:rsidR="00136690" w:rsidRPr="00893A45" w:rsidRDefault="00031D06" w:rsidP="004162D6">
      <w:pPr>
        <w:spacing w:line="480" w:lineRule="exact"/>
        <w:ind w:firstLineChars="200" w:firstLine="643"/>
        <w:rPr>
          <w:rFonts w:ascii="楷体_GB2312" w:eastAsia="楷体_GB2312"/>
          <w:b/>
          <w:bCs/>
          <w:sz w:val="32"/>
          <w:szCs w:val="32"/>
        </w:rPr>
      </w:pPr>
      <w:r w:rsidRPr="00893A45">
        <w:rPr>
          <w:rFonts w:ascii="楷体_GB2312" w:eastAsia="楷体_GB2312"/>
          <w:b/>
          <w:bCs/>
          <w:sz w:val="32"/>
          <w:szCs w:val="32"/>
        </w:rPr>
        <w:t>2</w:t>
      </w:r>
      <w:r w:rsidRPr="00893A45">
        <w:rPr>
          <w:rFonts w:ascii="楷体_GB2312" w:eastAsia="楷体_GB2312" w:hint="eastAsia"/>
          <w:b/>
          <w:bCs/>
          <w:sz w:val="32"/>
          <w:szCs w:val="32"/>
        </w:rPr>
        <w:t>、</w:t>
      </w:r>
      <w:r w:rsidR="00136690" w:rsidRPr="00893A45">
        <w:rPr>
          <w:rFonts w:ascii="楷体_GB2312" w:eastAsia="楷体_GB2312" w:hint="eastAsia"/>
          <w:b/>
          <w:bCs/>
          <w:sz w:val="32"/>
          <w:szCs w:val="32"/>
        </w:rPr>
        <w:t>年度发展目标</w:t>
      </w:r>
    </w:p>
    <w:p w14:paraId="0B0453B6" w14:textId="62343F9F" w:rsidR="009E2E28" w:rsidRDefault="00893A45" w:rsidP="004162D6">
      <w:pPr>
        <w:spacing w:line="480" w:lineRule="exact"/>
        <w:ind w:firstLineChars="200" w:firstLine="640"/>
        <w:jc w:val="both"/>
        <w:rPr>
          <w:rFonts w:ascii="楷体_GB2312" w:eastAsia="楷体_GB2312"/>
          <w:sz w:val="32"/>
          <w:szCs w:val="32"/>
        </w:rPr>
      </w:pPr>
      <w:r>
        <w:rPr>
          <w:rFonts w:ascii="楷体_GB2312" w:eastAsia="楷体_GB2312" w:hint="eastAsia"/>
          <w:sz w:val="32"/>
          <w:szCs w:val="32"/>
        </w:rPr>
        <w:t>梯队建设目标：</w:t>
      </w:r>
      <w:r w:rsidRPr="00893A45">
        <w:rPr>
          <w:rFonts w:ascii="楷体_GB2312" w:eastAsia="楷体_GB2312" w:hint="eastAsia"/>
          <w:sz w:val="32"/>
          <w:szCs w:val="32"/>
        </w:rPr>
        <w:t>坚持“外引”与“内推”</w:t>
      </w:r>
      <w:r>
        <w:rPr>
          <w:rFonts w:ascii="楷体_GB2312" w:eastAsia="楷体_GB2312" w:hint="eastAsia"/>
          <w:sz w:val="32"/>
          <w:szCs w:val="32"/>
        </w:rPr>
        <w:t>相</w:t>
      </w:r>
      <w:r w:rsidRPr="00893A45">
        <w:rPr>
          <w:rFonts w:ascii="楷体_GB2312" w:eastAsia="楷体_GB2312" w:hint="eastAsia"/>
          <w:sz w:val="32"/>
          <w:szCs w:val="32"/>
        </w:rPr>
        <w:t>结合</w:t>
      </w:r>
      <w:r>
        <w:rPr>
          <w:rFonts w:ascii="楷体_GB2312" w:eastAsia="楷体_GB2312" w:hint="eastAsia"/>
          <w:sz w:val="32"/>
          <w:szCs w:val="32"/>
        </w:rPr>
        <w:t>，引进</w:t>
      </w:r>
      <w:r w:rsidR="00E85B58">
        <w:rPr>
          <w:rFonts w:ascii="楷体_GB2312" w:eastAsia="楷体_GB2312" w:hint="eastAsia"/>
          <w:sz w:val="32"/>
          <w:szCs w:val="32"/>
        </w:rPr>
        <w:t>多位</w:t>
      </w:r>
      <w:r>
        <w:rPr>
          <w:rFonts w:ascii="楷体_GB2312" w:eastAsia="楷体_GB2312" w:hint="eastAsia"/>
          <w:sz w:val="32"/>
          <w:szCs w:val="32"/>
        </w:rPr>
        <w:t>在国内外有影响的高层次人才，积极加强青年教师培养，</w:t>
      </w:r>
      <w:r w:rsidR="00E85B58">
        <w:rPr>
          <w:rFonts w:ascii="楷体_GB2312" w:eastAsia="楷体_GB2312" w:hint="eastAsia"/>
          <w:sz w:val="32"/>
          <w:szCs w:val="32"/>
        </w:rPr>
        <w:t>输送</w:t>
      </w:r>
      <w:r w:rsidR="000941D9">
        <w:rPr>
          <w:rFonts w:ascii="楷体_GB2312" w:eastAsia="楷体_GB2312" w:hint="eastAsia"/>
          <w:sz w:val="32"/>
          <w:szCs w:val="32"/>
        </w:rPr>
        <w:t>多位</w:t>
      </w:r>
      <w:r w:rsidR="00E85B58">
        <w:rPr>
          <w:rFonts w:ascii="楷体_GB2312" w:eastAsia="楷体_GB2312" w:hint="eastAsia"/>
          <w:sz w:val="32"/>
          <w:szCs w:val="32"/>
        </w:rPr>
        <w:t>青年教师赴国内外一流院校访问学习。实现本学位点</w:t>
      </w:r>
      <w:r>
        <w:rPr>
          <w:rFonts w:ascii="楷体_GB2312" w:eastAsia="楷体_GB2312" w:hint="eastAsia"/>
          <w:sz w:val="32"/>
          <w:szCs w:val="32"/>
        </w:rPr>
        <w:t>导师梯队的年龄、职称、学历等结构</w:t>
      </w:r>
      <w:r w:rsidR="00E85B58">
        <w:rPr>
          <w:rFonts w:ascii="楷体_GB2312" w:eastAsia="楷体_GB2312" w:hint="eastAsia"/>
          <w:sz w:val="32"/>
          <w:szCs w:val="32"/>
        </w:rPr>
        <w:t>的进一步优化</w:t>
      </w:r>
      <w:r>
        <w:rPr>
          <w:rFonts w:ascii="楷体_GB2312" w:eastAsia="楷体_GB2312" w:hint="eastAsia"/>
          <w:sz w:val="32"/>
          <w:szCs w:val="32"/>
        </w:rPr>
        <w:t>。</w:t>
      </w:r>
    </w:p>
    <w:p w14:paraId="05D78BC1" w14:textId="480555D3" w:rsidR="00136690" w:rsidRDefault="00893A45" w:rsidP="004162D6">
      <w:pPr>
        <w:spacing w:line="480" w:lineRule="exact"/>
        <w:ind w:firstLineChars="200" w:firstLine="640"/>
        <w:jc w:val="both"/>
        <w:rPr>
          <w:rFonts w:ascii="楷体_GB2312" w:eastAsia="楷体_GB2312"/>
          <w:sz w:val="32"/>
          <w:szCs w:val="32"/>
        </w:rPr>
      </w:pPr>
      <w:r>
        <w:rPr>
          <w:rFonts w:ascii="楷体_GB2312" w:eastAsia="楷体_GB2312" w:hint="eastAsia"/>
          <w:sz w:val="32"/>
          <w:szCs w:val="32"/>
        </w:rPr>
        <w:t>人才培养目标：坚持国际化、大美术的人才培养思路，</w:t>
      </w:r>
      <w:r w:rsidR="00DC3F0C">
        <w:rPr>
          <w:rFonts w:ascii="楷体_GB2312" w:eastAsia="楷体_GB2312" w:hint="eastAsia"/>
          <w:sz w:val="32"/>
          <w:szCs w:val="32"/>
        </w:rPr>
        <w:t>针对疫情带来的限制，积极探索网络课程、线上线下同步课程等形式，保证国际化教学的持续开展。进一步做强三校共选研究生课程为代表的开放性课程体系，</w:t>
      </w:r>
      <w:r w:rsidRPr="00893A45">
        <w:rPr>
          <w:rFonts w:ascii="楷体_GB2312" w:eastAsia="楷体_GB2312" w:hint="eastAsia"/>
          <w:sz w:val="32"/>
          <w:szCs w:val="32"/>
        </w:rPr>
        <w:t>积极打造一批金课</w:t>
      </w:r>
      <w:r w:rsidR="00DC3F0C">
        <w:rPr>
          <w:rFonts w:ascii="楷体_GB2312" w:eastAsia="楷体_GB2312" w:hint="eastAsia"/>
          <w:sz w:val="32"/>
          <w:szCs w:val="32"/>
        </w:rPr>
        <w:t>。探索实施工作室制、双导师制等多元化的教学模式。</w:t>
      </w:r>
    </w:p>
    <w:p w14:paraId="425AE2D8" w14:textId="7BE1B252" w:rsidR="00DC3F0C" w:rsidRDefault="00DC3F0C" w:rsidP="004162D6">
      <w:pPr>
        <w:spacing w:line="480" w:lineRule="exact"/>
        <w:ind w:firstLineChars="200" w:firstLine="640"/>
        <w:jc w:val="both"/>
        <w:rPr>
          <w:rFonts w:ascii="楷体_GB2312" w:eastAsia="楷体_GB2312"/>
          <w:sz w:val="32"/>
          <w:szCs w:val="32"/>
        </w:rPr>
      </w:pPr>
      <w:r>
        <w:rPr>
          <w:rFonts w:ascii="楷体_GB2312" w:eastAsia="楷体_GB2312" w:hint="eastAsia"/>
          <w:sz w:val="32"/>
          <w:szCs w:val="32"/>
        </w:rPr>
        <w:lastRenderedPageBreak/>
        <w:t>科研创作目标：通过提前发动，积极组织，鼓励导师和研究生参与国内外重要美展、竞赛活动，力争获得一批高显示度成果。</w:t>
      </w:r>
      <w:r w:rsidR="00844614">
        <w:rPr>
          <w:rFonts w:ascii="楷体_GB2312" w:eastAsia="楷体_GB2312" w:hint="eastAsia"/>
          <w:sz w:val="32"/>
          <w:szCs w:val="32"/>
        </w:rPr>
        <w:t>使</w:t>
      </w:r>
      <w:r>
        <w:rPr>
          <w:rFonts w:ascii="楷体_GB2312" w:eastAsia="楷体_GB2312" w:hint="eastAsia"/>
          <w:sz w:val="32"/>
          <w:szCs w:val="32"/>
        </w:rPr>
        <w:t>研究生创新实践项目、研究生发表C刊论文与作品、研究生获得授权专利与著作权的数量</w:t>
      </w:r>
      <w:r w:rsidR="00844614">
        <w:rPr>
          <w:rFonts w:ascii="楷体_GB2312" w:eastAsia="楷体_GB2312" w:hint="eastAsia"/>
          <w:sz w:val="32"/>
          <w:szCs w:val="32"/>
        </w:rPr>
        <w:t>稳步提升</w:t>
      </w:r>
      <w:r>
        <w:rPr>
          <w:rFonts w:ascii="楷体_GB2312" w:eastAsia="楷体_GB2312" w:hint="eastAsia"/>
          <w:sz w:val="32"/>
          <w:szCs w:val="32"/>
        </w:rPr>
        <w:t>。</w:t>
      </w:r>
    </w:p>
    <w:p w14:paraId="4C1256EC" w14:textId="7AD6B9FB" w:rsidR="00DC3F0C" w:rsidRDefault="00DC3F0C" w:rsidP="004162D6">
      <w:pPr>
        <w:spacing w:line="480" w:lineRule="exact"/>
        <w:ind w:firstLineChars="200" w:firstLine="640"/>
        <w:jc w:val="both"/>
        <w:rPr>
          <w:rFonts w:ascii="楷体_GB2312" w:eastAsia="楷体_GB2312"/>
          <w:sz w:val="32"/>
          <w:szCs w:val="32"/>
        </w:rPr>
      </w:pPr>
      <w:r>
        <w:rPr>
          <w:rFonts w:ascii="楷体_GB2312" w:eastAsia="楷体_GB2312" w:hint="eastAsia"/>
          <w:sz w:val="32"/>
          <w:szCs w:val="32"/>
        </w:rPr>
        <w:t>平台建设目标：</w:t>
      </w:r>
      <w:r w:rsidR="00844614">
        <w:rPr>
          <w:rFonts w:ascii="楷体_GB2312" w:eastAsia="楷体_GB2312" w:hint="eastAsia"/>
          <w:sz w:val="32"/>
          <w:szCs w:val="32"/>
        </w:rPr>
        <w:t>持续建设好现有的湖南师范大学后湖研究生实践创新基地、</w:t>
      </w:r>
      <w:r>
        <w:rPr>
          <w:rFonts w:ascii="楷体_GB2312" w:eastAsia="楷体_GB2312" w:hint="eastAsia"/>
          <w:sz w:val="32"/>
          <w:szCs w:val="32"/>
        </w:rPr>
        <w:t>湖南省</w:t>
      </w:r>
      <w:r w:rsidR="00844614">
        <w:rPr>
          <w:rFonts w:ascii="楷体_GB2312" w:eastAsia="楷体_GB2312" w:hint="eastAsia"/>
          <w:sz w:val="32"/>
          <w:szCs w:val="32"/>
        </w:rPr>
        <w:t>汉字文化与艺术研究基地、湖南省公共美术教育科普基地三个省级教学与研究基地。加快建设好湖南文创协同创新中心等新基地，为本学位点提供优良的实践创新、科研创作平台。</w:t>
      </w:r>
    </w:p>
    <w:p w14:paraId="59312972" w14:textId="47216C91" w:rsidR="00DC3F0C" w:rsidRDefault="00652D3F" w:rsidP="004162D6">
      <w:pPr>
        <w:spacing w:line="480" w:lineRule="exact"/>
        <w:ind w:firstLineChars="200" w:firstLine="640"/>
        <w:jc w:val="both"/>
        <w:rPr>
          <w:rFonts w:ascii="楷体_GB2312" w:eastAsia="楷体_GB2312"/>
          <w:sz w:val="32"/>
          <w:szCs w:val="32"/>
        </w:rPr>
      </w:pPr>
      <w:r>
        <w:rPr>
          <w:rFonts w:ascii="楷体_GB2312" w:eastAsia="楷体_GB2312" w:hint="eastAsia"/>
          <w:sz w:val="32"/>
          <w:szCs w:val="32"/>
        </w:rPr>
        <w:t>社会服务目标：充分发挥本学位点在社会</w:t>
      </w:r>
      <w:r w:rsidR="00E85B58">
        <w:rPr>
          <w:rFonts w:ascii="楷体_GB2312" w:eastAsia="楷体_GB2312" w:hint="eastAsia"/>
          <w:sz w:val="32"/>
          <w:szCs w:val="32"/>
        </w:rPr>
        <w:t>服务</w:t>
      </w:r>
      <w:r>
        <w:rPr>
          <w:rFonts w:ascii="楷体_GB2312" w:eastAsia="楷体_GB2312" w:hint="eastAsia"/>
          <w:sz w:val="32"/>
          <w:szCs w:val="32"/>
        </w:rPr>
        <w:t>领域的优势，积极承接一批国家级、省级重大艺术创作工程</w:t>
      </w:r>
      <w:r w:rsidR="00E85B58">
        <w:rPr>
          <w:rFonts w:ascii="楷体_GB2312" w:eastAsia="楷体_GB2312" w:hint="eastAsia"/>
          <w:sz w:val="32"/>
          <w:szCs w:val="32"/>
        </w:rPr>
        <w:t>和</w:t>
      </w:r>
      <w:r>
        <w:rPr>
          <w:rFonts w:ascii="楷体_GB2312" w:eastAsia="楷体_GB2312" w:hint="eastAsia"/>
          <w:sz w:val="32"/>
          <w:szCs w:val="32"/>
        </w:rPr>
        <w:t>艺术设计项目</w:t>
      </w:r>
      <w:r w:rsidR="00E85B58">
        <w:rPr>
          <w:rFonts w:ascii="楷体_GB2312" w:eastAsia="楷体_GB2312" w:hint="eastAsia"/>
          <w:sz w:val="32"/>
          <w:szCs w:val="32"/>
        </w:rPr>
        <w:t>。与中国美协、省教育厅、省文旅厅等单位加强对接，</w:t>
      </w:r>
      <w:r>
        <w:rPr>
          <w:rFonts w:ascii="楷体_GB2312" w:eastAsia="楷体_GB2312" w:hint="eastAsia"/>
          <w:sz w:val="32"/>
          <w:szCs w:val="32"/>
        </w:rPr>
        <w:t>主办、承办一批</w:t>
      </w:r>
      <w:r w:rsidR="00E85B58">
        <w:rPr>
          <w:rFonts w:ascii="楷体_GB2312" w:eastAsia="楷体_GB2312" w:hint="eastAsia"/>
          <w:sz w:val="32"/>
          <w:szCs w:val="32"/>
        </w:rPr>
        <w:t>影响深远的</w:t>
      </w:r>
      <w:r>
        <w:rPr>
          <w:rFonts w:ascii="楷体_GB2312" w:eastAsia="楷体_GB2312" w:hint="eastAsia"/>
          <w:sz w:val="32"/>
          <w:szCs w:val="32"/>
        </w:rPr>
        <w:t>艺术活动，为湖南省的文化创意产业发展</w:t>
      </w:r>
      <w:r w:rsidR="00E85B58">
        <w:rPr>
          <w:rFonts w:ascii="楷体_GB2312" w:eastAsia="楷体_GB2312" w:hint="eastAsia"/>
          <w:sz w:val="32"/>
          <w:szCs w:val="32"/>
        </w:rPr>
        <w:t>、湖湘美术的宣传推广以及地方经济建设</w:t>
      </w:r>
      <w:r>
        <w:rPr>
          <w:rFonts w:ascii="楷体_GB2312" w:eastAsia="楷体_GB2312" w:hint="eastAsia"/>
          <w:sz w:val="32"/>
          <w:szCs w:val="32"/>
        </w:rPr>
        <w:t>提供高质量的服务。</w:t>
      </w:r>
    </w:p>
    <w:p w14:paraId="7FE7AC60" w14:textId="77777777" w:rsidR="00A61211" w:rsidRDefault="003E5D5F" w:rsidP="004162D6">
      <w:pPr>
        <w:pStyle w:val="a7"/>
        <w:numPr>
          <w:ilvl w:val="0"/>
          <w:numId w:val="1"/>
        </w:numPr>
        <w:spacing w:line="480" w:lineRule="exact"/>
        <w:ind w:firstLineChars="0"/>
        <w:rPr>
          <w:rFonts w:ascii="黑体" w:eastAsia="黑体" w:hAnsi="黑体"/>
          <w:sz w:val="32"/>
          <w:szCs w:val="32"/>
        </w:rPr>
      </w:pPr>
      <w:r>
        <w:rPr>
          <w:rFonts w:ascii="黑体" w:eastAsia="黑体" w:hAnsi="黑体"/>
          <w:sz w:val="32"/>
          <w:szCs w:val="32"/>
        </w:rPr>
        <w:t>学位授权点基本条件建设情况</w:t>
      </w:r>
    </w:p>
    <w:p w14:paraId="2BA1A086" w14:textId="4BA912D4" w:rsidR="009E2E28" w:rsidRPr="00DC3F0C" w:rsidRDefault="003E5D5F" w:rsidP="004162D6">
      <w:pPr>
        <w:spacing w:line="480" w:lineRule="exact"/>
        <w:jc w:val="both"/>
        <w:rPr>
          <w:rFonts w:ascii="楷体_GB2312" w:eastAsia="楷体_GB2312"/>
          <w:b/>
          <w:bCs/>
          <w:sz w:val="32"/>
          <w:szCs w:val="32"/>
        </w:rPr>
      </w:pPr>
      <w:r w:rsidRPr="00DC3F0C">
        <w:rPr>
          <w:rFonts w:ascii="楷体_GB2312" w:eastAsia="楷体_GB2312" w:hint="eastAsia"/>
          <w:b/>
          <w:bCs/>
          <w:sz w:val="32"/>
          <w:szCs w:val="32"/>
        </w:rPr>
        <w:t xml:space="preserve">    </w:t>
      </w:r>
      <w:r w:rsidR="009E2E28" w:rsidRPr="00DC3F0C">
        <w:rPr>
          <w:rFonts w:ascii="楷体_GB2312" w:eastAsia="楷体_GB2312"/>
          <w:b/>
          <w:bCs/>
          <w:sz w:val="32"/>
          <w:szCs w:val="32"/>
        </w:rPr>
        <w:t>1</w:t>
      </w:r>
      <w:r w:rsidR="009E2E28" w:rsidRPr="00DC3F0C">
        <w:rPr>
          <w:rFonts w:ascii="楷体_GB2312" w:eastAsia="楷体_GB2312" w:hint="eastAsia"/>
          <w:b/>
          <w:bCs/>
          <w:sz w:val="32"/>
          <w:szCs w:val="32"/>
        </w:rPr>
        <w:t>、方向设置</w:t>
      </w:r>
    </w:p>
    <w:p w14:paraId="30443E10" w14:textId="63979EE1" w:rsidR="00893A45" w:rsidRDefault="00893A45" w:rsidP="004162D6">
      <w:pPr>
        <w:spacing w:line="480" w:lineRule="exact"/>
        <w:ind w:firstLine="645"/>
        <w:jc w:val="both"/>
        <w:rPr>
          <w:rFonts w:ascii="楷体_GB2312" w:eastAsia="楷体_GB2312"/>
          <w:sz w:val="32"/>
          <w:szCs w:val="32"/>
        </w:rPr>
      </w:pPr>
      <w:r>
        <w:rPr>
          <w:rFonts w:ascii="楷体_GB2312" w:eastAsia="楷体_GB2312" w:hint="eastAsia"/>
          <w:sz w:val="32"/>
          <w:szCs w:val="32"/>
        </w:rPr>
        <w:t>本学位授权点下设</w:t>
      </w:r>
      <w:r w:rsidR="00DC3F0C">
        <w:rPr>
          <w:rFonts w:ascii="楷体_GB2312" w:eastAsia="楷体_GB2312" w:hint="eastAsia"/>
          <w:sz w:val="32"/>
          <w:szCs w:val="32"/>
        </w:rPr>
        <w:t>以下四个主要方向：</w:t>
      </w:r>
    </w:p>
    <w:p w14:paraId="4512290B" w14:textId="4545D949" w:rsidR="00DC3F0C" w:rsidRPr="00DC3F0C" w:rsidRDefault="00DC3F0C" w:rsidP="004162D6">
      <w:pPr>
        <w:spacing w:line="480" w:lineRule="exact"/>
        <w:ind w:firstLine="645"/>
        <w:jc w:val="both"/>
        <w:rPr>
          <w:rFonts w:ascii="楷体_GB2312" w:eastAsia="楷体_GB2312"/>
          <w:sz w:val="32"/>
          <w:szCs w:val="32"/>
        </w:rPr>
      </w:pPr>
      <w:r w:rsidRPr="00DC3F0C">
        <w:rPr>
          <w:rFonts w:ascii="楷体_GB2312" w:eastAsia="楷体_GB2312" w:hint="eastAsia"/>
          <w:sz w:val="32"/>
          <w:szCs w:val="32"/>
        </w:rPr>
        <w:t>绘画研究方向</w:t>
      </w:r>
      <w:r>
        <w:rPr>
          <w:rFonts w:ascii="楷体_GB2312" w:eastAsia="楷体_GB2312" w:hint="eastAsia"/>
          <w:sz w:val="32"/>
          <w:szCs w:val="32"/>
        </w:rPr>
        <w:t>：</w:t>
      </w:r>
      <w:r w:rsidRPr="00DC3F0C">
        <w:rPr>
          <w:rFonts w:ascii="楷体_GB2312" w:eastAsia="楷体_GB2312" w:hint="eastAsia"/>
          <w:sz w:val="32"/>
          <w:szCs w:val="32"/>
        </w:rPr>
        <w:t>着重于对中西方绘画艺术的创作规律、专业理论、评价方法的系统学习与研究，培养具有深厚的美术史论基础和高水平美术分析能力的美术研究型人才。</w:t>
      </w:r>
    </w:p>
    <w:p w14:paraId="749A6B7E" w14:textId="301D6209" w:rsidR="00DC3F0C" w:rsidRPr="00DC3F0C" w:rsidRDefault="00DC3F0C" w:rsidP="004162D6">
      <w:pPr>
        <w:spacing w:line="480" w:lineRule="exact"/>
        <w:ind w:firstLine="645"/>
        <w:jc w:val="both"/>
        <w:rPr>
          <w:rFonts w:ascii="楷体_GB2312" w:eastAsia="楷体_GB2312"/>
          <w:sz w:val="32"/>
          <w:szCs w:val="32"/>
        </w:rPr>
      </w:pPr>
      <w:r w:rsidRPr="00DC3F0C">
        <w:rPr>
          <w:rFonts w:ascii="楷体_GB2312" w:eastAsia="楷体_GB2312" w:hint="eastAsia"/>
          <w:sz w:val="32"/>
          <w:szCs w:val="32"/>
        </w:rPr>
        <w:t>美术教育和美术史论研究方向</w:t>
      </w:r>
      <w:r>
        <w:rPr>
          <w:rFonts w:ascii="楷体_GB2312" w:eastAsia="楷体_GB2312" w:hint="eastAsia"/>
          <w:sz w:val="32"/>
          <w:szCs w:val="32"/>
        </w:rPr>
        <w:t>：</w:t>
      </w:r>
      <w:r w:rsidRPr="00DC3F0C">
        <w:rPr>
          <w:rFonts w:ascii="楷体_GB2312" w:eastAsia="楷体_GB2312" w:hint="eastAsia"/>
          <w:sz w:val="32"/>
          <w:szCs w:val="32"/>
        </w:rPr>
        <w:t>着重于对美术教育、美术史论的相关文献与史实、原理与方法、规律与应用等的学习、研究与探索，培养具有较强美术教育和美术史论研究能力并能服务于社会的高级专门人才。</w:t>
      </w:r>
    </w:p>
    <w:p w14:paraId="6A7D5BDC" w14:textId="477BD73D" w:rsidR="00DC3F0C" w:rsidRPr="00DC3F0C" w:rsidRDefault="00DC3F0C" w:rsidP="004162D6">
      <w:pPr>
        <w:spacing w:line="480" w:lineRule="exact"/>
        <w:ind w:firstLine="645"/>
        <w:jc w:val="both"/>
        <w:rPr>
          <w:rFonts w:ascii="楷体_GB2312" w:eastAsia="楷体_GB2312"/>
          <w:sz w:val="32"/>
          <w:szCs w:val="32"/>
        </w:rPr>
      </w:pPr>
      <w:r w:rsidRPr="00DC3F0C">
        <w:rPr>
          <w:rFonts w:ascii="楷体_GB2312" w:eastAsia="楷体_GB2312" w:hint="eastAsia"/>
          <w:sz w:val="32"/>
          <w:szCs w:val="32"/>
        </w:rPr>
        <w:t>民族民间美术研究方向</w:t>
      </w:r>
      <w:r>
        <w:rPr>
          <w:rFonts w:ascii="楷体_GB2312" w:eastAsia="楷体_GB2312" w:hint="eastAsia"/>
          <w:sz w:val="32"/>
          <w:szCs w:val="32"/>
        </w:rPr>
        <w:t>：</w:t>
      </w:r>
      <w:r w:rsidRPr="00DC3F0C">
        <w:rPr>
          <w:rFonts w:ascii="楷体_GB2312" w:eastAsia="楷体_GB2312" w:hint="eastAsia"/>
          <w:sz w:val="32"/>
          <w:szCs w:val="32"/>
        </w:rPr>
        <w:t>着重于民族民间美术的基础文献、基本理论、艺术原理与实践、价值与传承的研究与探索，推动民族民间美术文化创意的生产力转化。</w:t>
      </w:r>
    </w:p>
    <w:p w14:paraId="044C1309" w14:textId="6CCB0075" w:rsidR="00DC3F0C" w:rsidRPr="00DC3F0C" w:rsidRDefault="00DC3F0C" w:rsidP="004162D6">
      <w:pPr>
        <w:spacing w:line="480" w:lineRule="exact"/>
        <w:ind w:firstLine="645"/>
        <w:jc w:val="both"/>
        <w:rPr>
          <w:rFonts w:ascii="楷体_GB2312" w:eastAsia="楷体_GB2312"/>
          <w:sz w:val="32"/>
          <w:szCs w:val="32"/>
        </w:rPr>
      </w:pPr>
      <w:r w:rsidRPr="00DC3F0C">
        <w:rPr>
          <w:rFonts w:ascii="楷体_GB2312" w:eastAsia="楷体_GB2312" w:hint="eastAsia"/>
          <w:sz w:val="32"/>
          <w:szCs w:val="32"/>
        </w:rPr>
        <w:lastRenderedPageBreak/>
        <w:t>公共艺术研究方向</w:t>
      </w:r>
      <w:r>
        <w:rPr>
          <w:rFonts w:ascii="楷体_GB2312" w:eastAsia="楷体_GB2312" w:hint="eastAsia"/>
          <w:sz w:val="32"/>
          <w:szCs w:val="32"/>
        </w:rPr>
        <w:t>：</w:t>
      </w:r>
      <w:r w:rsidRPr="00DC3F0C">
        <w:rPr>
          <w:rFonts w:ascii="楷体_GB2312" w:eastAsia="楷体_GB2312" w:hint="eastAsia"/>
          <w:sz w:val="32"/>
          <w:szCs w:val="32"/>
        </w:rPr>
        <w:t>从公共艺术的创意技巧与文化心理、艺术价值与市场价值、产业形态与实现途径等方面对当代综合性公共艺术形式进行研究和探索，为公共艺术的设计与创制提供理论和实践上的支持 。</w:t>
      </w:r>
    </w:p>
    <w:p w14:paraId="5CAAA1C0" w14:textId="42AD68EE" w:rsidR="009E2E28" w:rsidRPr="00772EDD" w:rsidRDefault="009E2E28" w:rsidP="004162D6">
      <w:pPr>
        <w:spacing w:line="480" w:lineRule="exact"/>
        <w:ind w:firstLine="645"/>
        <w:jc w:val="both"/>
        <w:rPr>
          <w:rFonts w:ascii="楷体_GB2312" w:eastAsia="楷体_GB2312"/>
          <w:b/>
          <w:bCs/>
          <w:sz w:val="32"/>
          <w:szCs w:val="32"/>
        </w:rPr>
      </w:pPr>
      <w:r w:rsidRPr="00772EDD">
        <w:rPr>
          <w:rFonts w:ascii="楷体_GB2312" w:eastAsia="楷体_GB2312"/>
          <w:b/>
          <w:bCs/>
          <w:sz w:val="32"/>
          <w:szCs w:val="32"/>
        </w:rPr>
        <w:t>2</w:t>
      </w:r>
      <w:r w:rsidRPr="00772EDD">
        <w:rPr>
          <w:rFonts w:ascii="楷体_GB2312" w:eastAsia="楷体_GB2312" w:hint="eastAsia"/>
          <w:b/>
          <w:bCs/>
          <w:sz w:val="32"/>
          <w:szCs w:val="32"/>
        </w:rPr>
        <w:t>、师资队伍</w:t>
      </w:r>
    </w:p>
    <w:p w14:paraId="119F4004" w14:textId="6B5B53A4" w:rsidR="00FF3D48" w:rsidRDefault="0079442A" w:rsidP="004162D6">
      <w:pPr>
        <w:spacing w:line="480" w:lineRule="exact"/>
        <w:ind w:firstLine="645"/>
        <w:jc w:val="both"/>
        <w:rPr>
          <w:rFonts w:ascii="楷体_GB2312" w:eastAsia="楷体_GB2312"/>
          <w:sz w:val="32"/>
          <w:szCs w:val="32"/>
        </w:rPr>
      </w:pPr>
      <w:r>
        <w:rPr>
          <w:rFonts w:ascii="楷体_GB2312" w:eastAsia="楷体_GB2312" w:hint="eastAsia"/>
          <w:sz w:val="32"/>
          <w:szCs w:val="32"/>
        </w:rPr>
        <w:t>本学位点拥有专任教师共6</w:t>
      </w:r>
      <w:r>
        <w:rPr>
          <w:rFonts w:ascii="楷体_GB2312" w:eastAsia="楷体_GB2312"/>
          <w:sz w:val="32"/>
          <w:szCs w:val="32"/>
        </w:rPr>
        <w:t>0</w:t>
      </w:r>
      <w:r>
        <w:rPr>
          <w:rFonts w:ascii="楷体_GB2312" w:eastAsia="楷体_GB2312" w:hint="eastAsia"/>
          <w:sz w:val="32"/>
          <w:szCs w:val="32"/>
        </w:rPr>
        <w:t>人，其中正高职称教师</w:t>
      </w:r>
      <w:r w:rsidR="00582A3C">
        <w:rPr>
          <w:rFonts w:ascii="楷体_GB2312" w:eastAsia="楷体_GB2312" w:hint="eastAsia"/>
          <w:sz w:val="32"/>
          <w:szCs w:val="32"/>
        </w:rPr>
        <w:t>1</w:t>
      </w:r>
      <w:r w:rsidR="00582A3C">
        <w:rPr>
          <w:rFonts w:ascii="楷体_GB2312" w:eastAsia="楷体_GB2312"/>
          <w:sz w:val="32"/>
          <w:szCs w:val="32"/>
        </w:rPr>
        <w:t>8</w:t>
      </w:r>
      <w:r w:rsidR="00582A3C">
        <w:rPr>
          <w:rFonts w:ascii="楷体_GB2312" w:eastAsia="楷体_GB2312" w:hint="eastAsia"/>
          <w:sz w:val="32"/>
          <w:szCs w:val="32"/>
        </w:rPr>
        <w:t>人，副高教师2</w:t>
      </w:r>
      <w:r w:rsidR="00582A3C">
        <w:rPr>
          <w:rFonts w:ascii="楷体_GB2312" w:eastAsia="楷体_GB2312"/>
          <w:sz w:val="32"/>
          <w:szCs w:val="32"/>
        </w:rPr>
        <w:t>4</w:t>
      </w:r>
      <w:r w:rsidR="00582A3C">
        <w:rPr>
          <w:rFonts w:ascii="楷体_GB2312" w:eastAsia="楷体_GB2312" w:hint="eastAsia"/>
          <w:sz w:val="32"/>
          <w:szCs w:val="32"/>
        </w:rPr>
        <w:t>人，外籍在编教师4人，博士生导师1</w:t>
      </w:r>
      <w:r w:rsidR="00582A3C">
        <w:rPr>
          <w:rFonts w:ascii="楷体_GB2312" w:eastAsia="楷体_GB2312"/>
          <w:sz w:val="32"/>
          <w:szCs w:val="32"/>
        </w:rPr>
        <w:t>5</w:t>
      </w:r>
      <w:r w:rsidR="00582A3C">
        <w:rPr>
          <w:rFonts w:ascii="楷体_GB2312" w:eastAsia="楷体_GB2312" w:hint="eastAsia"/>
          <w:sz w:val="32"/>
          <w:szCs w:val="32"/>
        </w:rPr>
        <w:t>人。2</w:t>
      </w:r>
      <w:r w:rsidR="00582A3C">
        <w:rPr>
          <w:rFonts w:ascii="楷体_GB2312" w:eastAsia="楷体_GB2312"/>
          <w:sz w:val="32"/>
          <w:szCs w:val="32"/>
        </w:rPr>
        <w:t>021</w:t>
      </w:r>
      <w:r w:rsidR="00582A3C">
        <w:rPr>
          <w:rFonts w:ascii="楷体_GB2312" w:eastAsia="楷体_GB2312" w:hint="eastAsia"/>
          <w:sz w:val="32"/>
          <w:szCs w:val="32"/>
        </w:rPr>
        <w:t>年，本学位点</w:t>
      </w:r>
      <w:r w:rsidR="00430957">
        <w:rPr>
          <w:rFonts w:ascii="楷体_GB2312" w:eastAsia="楷体_GB2312" w:hint="eastAsia"/>
          <w:sz w:val="32"/>
          <w:szCs w:val="32"/>
        </w:rPr>
        <w:t>博士生导师、</w:t>
      </w:r>
      <w:r w:rsidR="00430957" w:rsidRPr="00430957">
        <w:rPr>
          <w:rFonts w:ascii="楷体_GB2312" w:eastAsia="楷体_GB2312" w:hint="eastAsia"/>
          <w:sz w:val="32"/>
          <w:szCs w:val="32"/>
        </w:rPr>
        <w:t>专职外教科林</w:t>
      </w:r>
      <w:r w:rsidR="00430957" w:rsidRPr="00430957">
        <w:rPr>
          <w:rFonts w:ascii="微软雅黑" w:eastAsia="微软雅黑" w:hAnsi="微软雅黑" w:cs="微软雅黑" w:hint="eastAsia"/>
          <w:sz w:val="32"/>
          <w:szCs w:val="32"/>
        </w:rPr>
        <w:t>•</w:t>
      </w:r>
      <w:r w:rsidR="00430957" w:rsidRPr="00430957">
        <w:rPr>
          <w:rFonts w:ascii="楷体_GB2312" w:eastAsia="楷体_GB2312" w:hAnsi="楷体_GB2312" w:cs="楷体_GB2312" w:hint="eastAsia"/>
          <w:sz w:val="32"/>
          <w:szCs w:val="32"/>
        </w:rPr>
        <w:t>罗德教授成功获聘教育部长江学者讲座教授</w:t>
      </w:r>
      <w:r w:rsidR="00430957">
        <w:rPr>
          <w:rFonts w:ascii="楷体_GB2312" w:eastAsia="楷体_GB2312" w:hAnsi="楷体_GB2312" w:cs="楷体_GB2312" w:hint="eastAsia"/>
          <w:sz w:val="32"/>
          <w:szCs w:val="32"/>
        </w:rPr>
        <w:t>，</w:t>
      </w:r>
      <w:r w:rsidR="00430957" w:rsidRPr="00430957">
        <w:rPr>
          <w:rFonts w:ascii="楷体_GB2312" w:eastAsia="楷体_GB2312" w:hAnsi="楷体_GB2312" w:cs="楷体_GB2312" w:hint="eastAsia"/>
          <w:sz w:val="32"/>
          <w:szCs w:val="32"/>
        </w:rPr>
        <w:t>实现</w:t>
      </w:r>
      <w:r w:rsidR="00430957">
        <w:rPr>
          <w:rFonts w:ascii="楷体_GB2312" w:eastAsia="楷体_GB2312" w:hAnsi="楷体_GB2312" w:cs="楷体_GB2312" w:hint="eastAsia"/>
          <w:sz w:val="32"/>
          <w:szCs w:val="32"/>
        </w:rPr>
        <w:t>了</w:t>
      </w:r>
      <w:r w:rsidR="00430957" w:rsidRPr="00430957">
        <w:rPr>
          <w:rFonts w:ascii="楷体_GB2312" w:eastAsia="楷体_GB2312" w:hAnsi="楷体_GB2312" w:cs="楷体_GB2312" w:hint="eastAsia"/>
          <w:sz w:val="32"/>
          <w:szCs w:val="32"/>
        </w:rPr>
        <w:t>全</w:t>
      </w:r>
      <w:r w:rsidR="00430957" w:rsidRPr="00430957">
        <w:rPr>
          <w:rFonts w:ascii="楷体_GB2312" w:eastAsia="楷体_GB2312" w:hint="eastAsia"/>
          <w:sz w:val="32"/>
          <w:szCs w:val="32"/>
        </w:rPr>
        <w:t>省美术领域长江学者零的突破。同年，</w:t>
      </w:r>
      <w:r w:rsidR="00430957">
        <w:rPr>
          <w:rFonts w:ascii="楷体_GB2312" w:eastAsia="楷体_GB2312" w:hint="eastAsia"/>
          <w:sz w:val="32"/>
          <w:szCs w:val="32"/>
        </w:rPr>
        <w:t>本学位点</w:t>
      </w:r>
      <w:r w:rsidR="00430957" w:rsidRPr="00430957">
        <w:rPr>
          <w:rFonts w:ascii="楷体_GB2312" w:eastAsia="楷体_GB2312" w:hint="eastAsia"/>
          <w:sz w:val="32"/>
          <w:szCs w:val="32"/>
        </w:rPr>
        <w:t>成功引进了西藏自治区美协副主席熊永松教授。</w:t>
      </w:r>
      <w:r w:rsidR="002A5BDF">
        <w:rPr>
          <w:rFonts w:ascii="楷体_GB2312" w:eastAsia="楷体_GB2312" w:hint="eastAsia"/>
          <w:sz w:val="32"/>
          <w:szCs w:val="32"/>
        </w:rPr>
        <w:t>还</w:t>
      </w:r>
      <w:r w:rsidR="00430957" w:rsidRPr="00430957">
        <w:rPr>
          <w:rFonts w:ascii="楷体_GB2312" w:eastAsia="楷体_GB2312" w:hint="eastAsia"/>
          <w:sz w:val="32"/>
          <w:szCs w:val="32"/>
        </w:rPr>
        <w:t>派出多位</w:t>
      </w:r>
      <w:r w:rsidR="00430957">
        <w:rPr>
          <w:rFonts w:ascii="楷体_GB2312" w:eastAsia="楷体_GB2312" w:hint="eastAsia"/>
          <w:sz w:val="32"/>
          <w:szCs w:val="32"/>
        </w:rPr>
        <w:t>青年教师</w:t>
      </w:r>
      <w:r w:rsidR="00430957" w:rsidRPr="00430957">
        <w:rPr>
          <w:rFonts w:ascii="楷体_GB2312" w:eastAsia="楷体_GB2312" w:hint="eastAsia"/>
          <w:sz w:val="32"/>
          <w:szCs w:val="32"/>
        </w:rPr>
        <w:t>在清华美院、中国美院、中国艺术研究院等顶级院校访问学习、攻读博士学位。</w:t>
      </w:r>
      <w:r w:rsidR="00430957">
        <w:rPr>
          <w:rFonts w:ascii="楷体_GB2312" w:eastAsia="楷体_GB2312" w:hint="eastAsia"/>
          <w:sz w:val="32"/>
          <w:szCs w:val="32"/>
        </w:rPr>
        <w:t>在外学习的过程中，</w:t>
      </w:r>
      <w:r w:rsidR="00430957" w:rsidRPr="00430957">
        <w:rPr>
          <w:rFonts w:ascii="楷体_GB2312" w:eastAsia="楷体_GB2312" w:hint="eastAsia"/>
          <w:sz w:val="32"/>
          <w:szCs w:val="32"/>
        </w:rPr>
        <w:t>青年教师创作了一批在中国美术馆、中央党史馆展出并永久收藏的重要作品</w:t>
      </w:r>
      <w:r w:rsidR="00430957">
        <w:rPr>
          <w:rFonts w:ascii="楷体_GB2312" w:eastAsia="楷体_GB2312" w:hint="eastAsia"/>
          <w:sz w:val="32"/>
          <w:szCs w:val="32"/>
        </w:rPr>
        <w:t>。</w:t>
      </w:r>
    </w:p>
    <w:p w14:paraId="2D9598B0" w14:textId="724EE130" w:rsidR="009E2E28" w:rsidRPr="00772EDD" w:rsidRDefault="009E2E28" w:rsidP="004162D6">
      <w:pPr>
        <w:spacing w:line="480" w:lineRule="exact"/>
        <w:ind w:firstLine="645"/>
        <w:jc w:val="both"/>
        <w:rPr>
          <w:rFonts w:ascii="楷体_GB2312" w:eastAsia="楷体_GB2312"/>
          <w:b/>
          <w:bCs/>
          <w:sz w:val="32"/>
          <w:szCs w:val="32"/>
        </w:rPr>
      </w:pPr>
      <w:r w:rsidRPr="00772EDD">
        <w:rPr>
          <w:rFonts w:ascii="楷体_GB2312" w:eastAsia="楷体_GB2312" w:hint="eastAsia"/>
          <w:b/>
          <w:bCs/>
          <w:sz w:val="32"/>
          <w:szCs w:val="32"/>
        </w:rPr>
        <w:t>3、科学研究</w:t>
      </w:r>
    </w:p>
    <w:p w14:paraId="5721D610" w14:textId="6B1F514C" w:rsidR="00430957" w:rsidRDefault="00772EDD" w:rsidP="004162D6">
      <w:pPr>
        <w:spacing w:line="480" w:lineRule="exact"/>
        <w:ind w:firstLine="645"/>
        <w:jc w:val="both"/>
        <w:rPr>
          <w:rFonts w:ascii="楷体_GB2312" w:eastAsia="楷体_GB2312"/>
          <w:sz w:val="32"/>
          <w:szCs w:val="32"/>
        </w:rPr>
      </w:pPr>
      <w:r w:rsidRPr="00772EDD">
        <w:rPr>
          <w:rFonts w:ascii="楷体_GB2312" w:eastAsia="楷体_GB2312" w:hint="eastAsia"/>
          <w:sz w:val="32"/>
          <w:szCs w:val="32"/>
        </w:rPr>
        <w:t>2021年期间，</w:t>
      </w:r>
      <w:r>
        <w:rPr>
          <w:rFonts w:ascii="楷体_GB2312" w:eastAsia="楷体_GB2312" w:hint="eastAsia"/>
          <w:sz w:val="32"/>
          <w:szCs w:val="32"/>
        </w:rPr>
        <w:t>本学位点教师</w:t>
      </w:r>
      <w:r w:rsidRPr="00772EDD">
        <w:rPr>
          <w:rFonts w:ascii="楷体_GB2312" w:eastAsia="楷体_GB2312" w:hint="eastAsia"/>
          <w:sz w:val="32"/>
          <w:szCs w:val="32"/>
        </w:rPr>
        <w:t>获批国家级项目共</w:t>
      </w:r>
      <w:r w:rsidR="00AC1243">
        <w:rPr>
          <w:rFonts w:ascii="楷体_GB2312" w:eastAsia="楷体_GB2312"/>
          <w:sz w:val="32"/>
          <w:szCs w:val="32"/>
        </w:rPr>
        <w:t>6</w:t>
      </w:r>
      <w:r w:rsidRPr="00772EDD">
        <w:rPr>
          <w:rFonts w:ascii="楷体_GB2312" w:eastAsia="楷体_GB2312" w:hint="eastAsia"/>
          <w:sz w:val="32"/>
          <w:szCs w:val="32"/>
        </w:rPr>
        <w:t>项，其中国家社科基金重点项目1项、国家社科基金重大项目子课题1项、国家社科基金艺术学项目1项、国家社科基金教育学项目1项、国家艺术基金创作项目1项</w:t>
      </w:r>
      <w:r w:rsidR="00AC1243">
        <w:rPr>
          <w:rFonts w:ascii="楷体_GB2312" w:eastAsia="楷体_GB2312" w:hint="eastAsia"/>
          <w:sz w:val="32"/>
          <w:szCs w:val="32"/>
        </w:rPr>
        <w:t>、国家艺术基金人才培养培训项目1项</w:t>
      </w:r>
      <w:r w:rsidRPr="00772EDD">
        <w:rPr>
          <w:rFonts w:ascii="楷体_GB2312" w:eastAsia="楷体_GB2312" w:hint="eastAsia"/>
          <w:sz w:val="32"/>
          <w:szCs w:val="32"/>
        </w:rPr>
        <w:t>。获批中国文联2021年度青年文艺创作扶持计划、教育部产学合作协同育人项目、湖南省社科基金、湖南省教改项目等省部级项目共6项。横向项目到账金额25万元。在CSSCI刊物、SCI、EI来源期刊发表论文（作品）共</w:t>
      </w:r>
      <w:r w:rsidR="00C639E8">
        <w:rPr>
          <w:rFonts w:ascii="楷体_GB2312" w:eastAsia="楷体_GB2312"/>
          <w:sz w:val="32"/>
          <w:szCs w:val="32"/>
        </w:rPr>
        <w:t>50</w:t>
      </w:r>
      <w:r w:rsidR="00C639E8">
        <w:rPr>
          <w:rFonts w:ascii="楷体_GB2312" w:eastAsia="楷体_GB2312" w:hint="eastAsia"/>
          <w:sz w:val="32"/>
          <w:szCs w:val="32"/>
        </w:rPr>
        <w:t>余</w:t>
      </w:r>
      <w:r w:rsidRPr="00772EDD">
        <w:rPr>
          <w:rFonts w:ascii="楷体_GB2312" w:eastAsia="楷体_GB2312" w:hint="eastAsia"/>
          <w:sz w:val="32"/>
          <w:szCs w:val="32"/>
        </w:rPr>
        <w:t>篇（件）。获批授权专利共</w:t>
      </w:r>
      <w:r w:rsidR="00C639E8">
        <w:rPr>
          <w:rFonts w:ascii="楷体_GB2312" w:eastAsia="楷体_GB2312"/>
          <w:sz w:val="32"/>
          <w:szCs w:val="32"/>
        </w:rPr>
        <w:t>11</w:t>
      </w:r>
      <w:r w:rsidRPr="00772EDD">
        <w:rPr>
          <w:rFonts w:ascii="楷体_GB2312" w:eastAsia="楷体_GB2312" w:hint="eastAsia"/>
          <w:sz w:val="32"/>
          <w:szCs w:val="32"/>
        </w:rPr>
        <w:t>项，其中授权</w:t>
      </w:r>
      <w:r w:rsidR="00C639E8">
        <w:rPr>
          <w:rFonts w:ascii="楷体_GB2312" w:eastAsia="楷体_GB2312" w:hint="eastAsia"/>
          <w:sz w:val="32"/>
          <w:szCs w:val="32"/>
        </w:rPr>
        <w:t>发明专利1项，</w:t>
      </w:r>
      <w:r w:rsidR="00C639E8" w:rsidRPr="00772EDD">
        <w:rPr>
          <w:rFonts w:ascii="楷体_GB2312" w:eastAsia="楷体_GB2312" w:hint="eastAsia"/>
          <w:sz w:val="32"/>
          <w:szCs w:val="32"/>
        </w:rPr>
        <w:t>授权</w:t>
      </w:r>
      <w:r w:rsidRPr="00772EDD">
        <w:rPr>
          <w:rFonts w:ascii="楷体_GB2312" w:eastAsia="楷体_GB2312" w:hint="eastAsia"/>
          <w:sz w:val="32"/>
          <w:szCs w:val="32"/>
        </w:rPr>
        <w:t>实用新型专利5项，授权外观设计专利</w:t>
      </w:r>
      <w:r w:rsidR="00C639E8">
        <w:rPr>
          <w:rFonts w:ascii="楷体_GB2312" w:eastAsia="楷体_GB2312"/>
          <w:sz w:val="32"/>
          <w:szCs w:val="32"/>
        </w:rPr>
        <w:t>5</w:t>
      </w:r>
      <w:r w:rsidRPr="00772EDD">
        <w:rPr>
          <w:rFonts w:ascii="楷体_GB2312" w:eastAsia="楷体_GB2312" w:hint="eastAsia"/>
          <w:sz w:val="32"/>
          <w:szCs w:val="32"/>
        </w:rPr>
        <w:t>项。获批软件著作权2项。</w:t>
      </w:r>
      <w:r w:rsidR="00D26D99">
        <w:rPr>
          <w:rFonts w:ascii="楷体_GB2312" w:eastAsia="楷体_GB2312" w:hint="eastAsia"/>
          <w:sz w:val="32"/>
          <w:szCs w:val="32"/>
        </w:rPr>
        <w:t>获得</w:t>
      </w:r>
      <w:r w:rsidR="00D26D99" w:rsidRPr="00772EDD">
        <w:rPr>
          <w:rFonts w:ascii="楷体_GB2312" w:eastAsia="楷体_GB2312" w:hint="eastAsia"/>
          <w:sz w:val="32"/>
          <w:szCs w:val="32"/>
        </w:rPr>
        <w:t>美国MUSE设计铂金奖、美国建筑大师奖荣誉提名奖</w:t>
      </w:r>
      <w:r w:rsidR="00D26D99">
        <w:rPr>
          <w:rFonts w:ascii="楷体_GB2312" w:eastAsia="楷体_GB2312" w:hint="eastAsia"/>
          <w:sz w:val="32"/>
          <w:szCs w:val="32"/>
        </w:rPr>
        <w:t>、</w:t>
      </w:r>
      <w:r w:rsidR="00D26D99" w:rsidRPr="00772EDD">
        <w:rPr>
          <w:rFonts w:ascii="楷体_GB2312" w:eastAsia="楷体_GB2312" w:hint="eastAsia"/>
          <w:sz w:val="32"/>
          <w:szCs w:val="32"/>
        </w:rPr>
        <w:t>第二届湖南省文学艺术奖、庆祝中国共产党成立100周年湖南省大型美术作品展金奖</w:t>
      </w:r>
      <w:r w:rsidR="00D26D99">
        <w:rPr>
          <w:rFonts w:ascii="楷体_GB2312" w:eastAsia="楷体_GB2312" w:hint="eastAsia"/>
          <w:sz w:val="32"/>
          <w:szCs w:val="32"/>
        </w:rPr>
        <w:t>等一批重要奖励。</w:t>
      </w:r>
    </w:p>
    <w:p w14:paraId="6B16C236" w14:textId="7615C497" w:rsidR="009E2E28" w:rsidRDefault="009E2E28" w:rsidP="004162D6">
      <w:pPr>
        <w:spacing w:line="480" w:lineRule="exact"/>
        <w:ind w:firstLine="645"/>
        <w:jc w:val="both"/>
        <w:rPr>
          <w:rFonts w:ascii="楷体_GB2312" w:eastAsia="楷体_GB2312"/>
          <w:b/>
          <w:bCs/>
          <w:sz w:val="32"/>
          <w:szCs w:val="32"/>
        </w:rPr>
      </w:pPr>
      <w:r w:rsidRPr="00772EDD">
        <w:rPr>
          <w:rFonts w:ascii="楷体_GB2312" w:eastAsia="楷体_GB2312" w:hint="eastAsia"/>
          <w:b/>
          <w:bCs/>
          <w:sz w:val="32"/>
          <w:szCs w:val="32"/>
        </w:rPr>
        <w:lastRenderedPageBreak/>
        <w:t>4、平台建设</w:t>
      </w:r>
    </w:p>
    <w:p w14:paraId="3C23C6F9" w14:textId="7F375178" w:rsidR="006A0C6E" w:rsidRPr="006A0C6E" w:rsidRDefault="006A0C6E" w:rsidP="004162D6">
      <w:pPr>
        <w:spacing w:line="480" w:lineRule="exact"/>
        <w:ind w:firstLine="645"/>
        <w:jc w:val="both"/>
        <w:rPr>
          <w:rFonts w:ascii="楷体_GB2312" w:eastAsia="楷体_GB2312"/>
          <w:sz w:val="32"/>
          <w:szCs w:val="32"/>
        </w:rPr>
      </w:pPr>
      <w:r w:rsidRPr="006A0C6E">
        <w:rPr>
          <w:rFonts w:ascii="楷体_GB2312" w:eastAsia="楷体_GB2312" w:hint="eastAsia"/>
          <w:sz w:val="32"/>
          <w:szCs w:val="32"/>
        </w:rPr>
        <w:t>2021年，</w:t>
      </w:r>
      <w:r>
        <w:rPr>
          <w:rFonts w:ascii="楷体_GB2312" w:eastAsia="楷体_GB2312" w:hint="eastAsia"/>
          <w:sz w:val="32"/>
          <w:szCs w:val="32"/>
        </w:rPr>
        <w:t>本学位点与</w:t>
      </w:r>
      <w:r w:rsidRPr="006A0C6E">
        <w:rPr>
          <w:rFonts w:ascii="楷体_GB2312" w:eastAsia="楷体_GB2312" w:hint="eastAsia"/>
          <w:sz w:val="32"/>
          <w:szCs w:val="32"/>
        </w:rPr>
        <w:t>岳麓山国家大学科技城共同开展了湖南文化协同创新中心的筹备与建设工作。该中心选址于后湖国际艺术园，建成后有望成为全省文化创意产业发展的重要孵化器，学院产学研一体化的高端平台。</w:t>
      </w:r>
      <w:r w:rsidR="00F84A9D">
        <w:rPr>
          <w:rFonts w:ascii="楷体_GB2312" w:eastAsia="楷体_GB2312" w:hint="eastAsia"/>
          <w:sz w:val="32"/>
          <w:szCs w:val="32"/>
        </w:rPr>
        <w:t>此外，本学位点</w:t>
      </w:r>
      <w:r>
        <w:rPr>
          <w:rFonts w:ascii="楷体_GB2312" w:eastAsia="楷体_GB2312" w:hint="eastAsia"/>
          <w:sz w:val="32"/>
          <w:szCs w:val="32"/>
        </w:rPr>
        <w:t>与后湖国际艺术园合作，共同推进了湖南师范大学后湖研究生实践创新基地的优化提升，为导师和研究生提供了优良的科研创作与实践创新场所。</w:t>
      </w:r>
    </w:p>
    <w:p w14:paraId="4D10112F" w14:textId="77777777" w:rsidR="00A61211" w:rsidRDefault="003E5D5F" w:rsidP="004162D6">
      <w:pPr>
        <w:pStyle w:val="a7"/>
        <w:numPr>
          <w:ilvl w:val="0"/>
          <w:numId w:val="1"/>
        </w:numPr>
        <w:spacing w:line="480" w:lineRule="exact"/>
        <w:ind w:firstLineChars="0"/>
        <w:rPr>
          <w:rFonts w:ascii="黑体" w:eastAsia="黑体" w:hAnsi="黑体"/>
          <w:sz w:val="32"/>
          <w:szCs w:val="32"/>
        </w:rPr>
      </w:pPr>
      <w:r>
        <w:rPr>
          <w:rFonts w:ascii="黑体" w:eastAsia="黑体" w:hAnsi="黑体" w:hint="eastAsia"/>
          <w:sz w:val="32"/>
          <w:szCs w:val="32"/>
        </w:rPr>
        <w:t>学位授权点人才培养情况</w:t>
      </w:r>
    </w:p>
    <w:p w14:paraId="39BAD4B2" w14:textId="6793DB1C" w:rsidR="00772EDD" w:rsidRPr="003307CE" w:rsidRDefault="00772EDD" w:rsidP="004162D6">
      <w:pPr>
        <w:spacing w:line="480" w:lineRule="exact"/>
        <w:ind w:firstLine="645"/>
        <w:jc w:val="both"/>
        <w:rPr>
          <w:rFonts w:ascii="楷体_GB2312" w:eastAsia="楷体_GB2312"/>
          <w:b/>
          <w:bCs/>
          <w:sz w:val="32"/>
          <w:szCs w:val="32"/>
        </w:rPr>
      </w:pPr>
      <w:r w:rsidRPr="003307CE">
        <w:rPr>
          <w:rFonts w:ascii="楷体_GB2312" w:eastAsia="楷体_GB2312" w:hint="eastAsia"/>
          <w:b/>
          <w:bCs/>
          <w:sz w:val="32"/>
          <w:szCs w:val="32"/>
        </w:rPr>
        <w:t>1、研究生党建与思政工作情况</w:t>
      </w:r>
    </w:p>
    <w:p w14:paraId="6F728962" w14:textId="15A48FBD" w:rsidR="00823CDB" w:rsidRDefault="00823CDB" w:rsidP="004162D6">
      <w:pPr>
        <w:spacing w:line="480" w:lineRule="exact"/>
        <w:ind w:firstLine="645"/>
        <w:jc w:val="both"/>
        <w:rPr>
          <w:rFonts w:ascii="楷体_GB2312" w:eastAsia="楷体_GB2312"/>
          <w:sz w:val="32"/>
          <w:szCs w:val="32"/>
        </w:rPr>
      </w:pPr>
      <w:r>
        <w:rPr>
          <w:rFonts w:ascii="楷体_GB2312" w:eastAsia="楷体_GB2312" w:hint="eastAsia"/>
          <w:sz w:val="32"/>
          <w:szCs w:val="32"/>
        </w:rPr>
        <w:t>本学位点在学校党委的领导下，</w:t>
      </w:r>
      <w:r w:rsidRPr="00823CDB">
        <w:rPr>
          <w:rFonts w:ascii="楷体_GB2312" w:eastAsia="楷体_GB2312" w:hint="eastAsia"/>
          <w:sz w:val="32"/>
          <w:szCs w:val="32"/>
        </w:rPr>
        <w:t>构建了覆盖全面、运行高效的“三全育人”体系，</w:t>
      </w:r>
      <w:r>
        <w:rPr>
          <w:rFonts w:ascii="楷体_GB2312" w:eastAsia="楷体_GB2312" w:hint="eastAsia"/>
          <w:sz w:val="32"/>
          <w:szCs w:val="32"/>
        </w:rPr>
        <w:t>并</w:t>
      </w:r>
      <w:r w:rsidRPr="00823CDB">
        <w:rPr>
          <w:rFonts w:ascii="楷体_GB2312" w:eastAsia="楷体_GB2312" w:hint="eastAsia"/>
          <w:sz w:val="32"/>
          <w:szCs w:val="32"/>
        </w:rPr>
        <w:t>结合美术专业的特征，以美育促德育，以艺术化人心，通过建设思政队伍、创新课程思政、发展艺术思政、构建思政平台四个方面的共同发力，探索出了美术学科思政教育新模式</w:t>
      </w:r>
      <w:r>
        <w:rPr>
          <w:rFonts w:ascii="楷体_GB2312" w:eastAsia="楷体_GB2312" w:hint="eastAsia"/>
          <w:sz w:val="32"/>
          <w:szCs w:val="32"/>
        </w:rPr>
        <w:t>，</w:t>
      </w:r>
      <w:r w:rsidRPr="00823CDB">
        <w:rPr>
          <w:rFonts w:ascii="楷体_GB2312" w:eastAsia="楷体_GB2312" w:hint="eastAsia"/>
          <w:sz w:val="32"/>
          <w:szCs w:val="32"/>
        </w:rPr>
        <w:t>为研究生思政教育提供了有力指导。</w:t>
      </w:r>
    </w:p>
    <w:p w14:paraId="4BAC9777" w14:textId="20EC3BFB" w:rsidR="00823CDB" w:rsidRDefault="00823CDB" w:rsidP="004162D6">
      <w:pPr>
        <w:spacing w:line="480" w:lineRule="exact"/>
        <w:ind w:firstLine="645"/>
        <w:jc w:val="both"/>
        <w:rPr>
          <w:rFonts w:ascii="楷体_GB2312" w:eastAsia="楷体_GB2312"/>
          <w:sz w:val="32"/>
          <w:szCs w:val="32"/>
        </w:rPr>
      </w:pPr>
      <w:r>
        <w:rPr>
          <w:rFonts w:ascii="楷体_GB2312" w:eastAsia="楷体_GB2312" w:hint="eastAsia"/>
          <w:sz w:val="32"/>
          <w:szCs w:val="32"/>
        </w:rPr>
        <w:t>2</w:t>
      </w:r>
      <w:r>
        <w:rPr>
          <w:rFonts w:ascii="楷体_GB2312" w:eastAsia="楷体_GB2312"/>
          <w:sz w:val="32"/>
          <w:szCs w:val="32"/>
        </w:rPr>
        <w:t>021</w:t>
      </w:r>
      <w:r>
        <w:rPr>
          <w:rFonts w:ascii="楷体_GB2312" w:eastAsia="楷体_GB2312" w:hint="eastAsia"/>
          <w:sz w:val="32"/>
          <w:szCs w:val="32"/>
        </w:rPr>
        <w:t>年，本学位点多次开展由</w:t>
      </w:r>
      <w:r w:rsidRPr="00823CDB">
        <w:rPr>
          <w:rFonts w:ascii="楷体_GB2312" w:eastAsia="楷体_GB2312" w:hint="eastAsia"/>
          <w:sz w:val="32"/>
          <w:szCs w:val="32"/>
        </w:rPr>
        <w:t>“时代楷模”段江华教授、“人民艺术家”朱训德、王金石教授</w:t>
      </w:r>
      <w:r>
        <w:rPr>
          <w:rFonts w:ascii="楷体_GB2312" w:eastAsia="楷体_GB2312" w:hint="eastAsia"/>
          <w:sz w:val="32"/>
          <w:szCs w:val="32"/>
        </w:rPr>
        <w:t>主讲的思政</w:t>
      </w:r>
      <w:r w:rsidR="008C13F4">
        <w:rPr>
          <w:rFonts w:ascii="楷体_GB2312" w:eastAsia="楷体_GB2312" w:hint="eastAsia"/>
          <w:sz w:val="32"/>
          <w:szCs w:val="32"/>
        </w:rPr>
        <w:t>类</w:t>
      </w:r>
      <w:r>
        <w:rPr>
          <w:rFonts w:ascii="楷体_GB2312" w:eastAsia="楷体_GB2312" w:hint="eastAsia"/>
          <w:sz w:val="32"/>
          <w:szCs w:val="32"/>
        </w:rPr>
        <w:t>课程和讲座。</w:t>
      </w:r>
      <w:r w:rsidR="008C13F4">
        <w:rPr>
          <w:rFonts w:ascii="楷体_GB2312" w:eastAsia="楷体_GB2312" w:hint="eastAsia"/>
          <w:sz w:val="32"/>
          <w:szCs w:val="32"/>
        </w:rPr>
        <w:t>并通过</w:t>
      </w:r>
      <w:r w:rsidR="008C13F4" w:rsidRPr="008C13F4">
        <w:rPr>
          <w:rFonts w:ascii="楷体_GB2312" w:eastAsia="楷体_GB2312" w:hint="eastAsia"/>
          <w:sz w:val="32"/>
          <w:szCs w:val="32"/>
        </w:rPr>
        <w:t>“学党史、忆初心、担使命”主题党日暨党史学习教育</w:t>
      </w:r>
      <w:r w:rsidR="00AA70BA">
        <w:rPr>
          <w:rFonts w:ascii="楷体_GB2312" w:eastAsia="楷体_GB2312" w:hint="eastAsia"/>
          <w:sz w:val="32"/>
          <w:szCs w:val="32"/>
        </w:rPr>
        <w:t>、</w:t>
      </w:r>
      <w:r w:rsidR="00AA70BA" w:rsidRPr="00AA70BA">
        <w:rPr>
          <w:rFonts w:ascii="楷体_GB2312" w:eastAsia="楷体_GB2312" w:hint="eastAsia"/>
          <w:sz w:val="32"/>
          <w:szCs w:val="32"/>
        </w:rPr>
        <w:t>“学史明理”专题研讨会</w:t>
      </w:r>
      <w:r w:rsidR="00B050DC">
        <w:rPr>
          <w:rFonts w:ascii="楷体_GB2312" w:eastAsia="楷体_GB2312" w:hint="eastAsia"/>
          <w:sz w:val="32"/>
          <w:szCs w:val="32"/>
        </w:rPr>
        <w:t>等系列</w:t>
      </w:r>
      <w:r w:rsidR="008C13F4" w:rsidRPr="008C13F4">
        <w:rPr>
          <w:rFonts w:ascii="楷体_GB2312" w:eastAsia="楷体_GB2312" w:hint="eastAsia"/>
          <w:sz w:val="32"/>
          <w:szCs w:val="32"/>
        </w:rPr>
        <w:t>活动</w:t>
      </w:r>
      <w:r w:rsidR="008C13F4">
        <w:rPr>
          <w:rFonts w:ascii="楷体_GB2312" w:eastAsia="楷体_GB2312" w:hint="eastAsia"/>
          <w:sz w:val="32"/>
          <w:szCs w:val="32"/>
        </w:rPr>
        <w:t>，将党史</w:t>
      </w:r>
      <w:r w:rsidR="007765EB">
        <w:rPr>
          <w:rFonts w:ascii="楷体_GB2312" w:eastAsia="楷体_GB2312" w:hint="eastAsia"/>
          <w:sz w:val="32"/>
          <w:szCs w:val="32"/>
        </w:rPr>
        <w:t>学习</w:t>
      </w:r>
      <w:r w:rsidR="008C13F4">
        <w:rPr>
          <w:rFonts w:ascii="楷体_GB2312" w:eastAsia="楷体_GB2312" w:hint="eastAsia"/>
          <w:sz w:val="32"/>
          <w:szCs w:val="32"/>
        </w:rPr>
        <w:t>与艺术史论</w:t>
      </w:r>
      <w:r w:rsidR="007765EB">
        <w:rPr>
          <w:rFonts w:ascii="楷体_GB2312" w:eastAsia="楷体_GB2312" w:hint="eastAsia"/>
          <w:sz w:val="32"/>
          <w:szCs w:val="32"/>
        </w:rPr>
        <w:t>研究</w:t>
      </w:r>
      <w:r w:rsidR="008C13F4">
        <w:rPr>
          <w:rFonts w:ascii="楷体_GB2312" w:eastAsia="楷体_GB2312" w:hint="eastAsia"/>
          <w:sz w:val="32"/>
          <w:szCs w:val="32"/>
        </w:rPr>
        <w:t>紧密融合到一起，</w:t>
      </w:r>
      <w:r>
        <w:rPr>
          <w:rFonts w:ascii="楷体_GB2312" w:eastAsia="楷体_GB2312" w:hint="eastAsia"/>
          <w:sz w:val="32"/>
          <w:szCs w:val="32"/>
        </w:rPr>
        <w:t>探索</w:t>
      </w:r>
      <w:r w:rsidR="008C13F4">
        <w:rPr>
          <w:rFonts w:ascii="楷体_GB2312" w:eastAsia="楷体_GB2312" w:hint="eastAsia"/>
          <w:sz w:val="32"/>
          <w:szCs w:val="32"/>
        </w:rPr>
        <w:t>了</w:t>
      </w:r>
      <w:r>
        <w:rPr>
          <w:rFonts w:ascii="楷体_GB2312" w:eastAsia="楷体_GB2312" w:hint="eastAsia"/>
          <w:sz w:val="32"/>
          <w:szCs w:val="32"/>
        </w:rPr>
        <w:t>研究生</w:t>
      </w:r>
      <w:r w:rsidR="008C13F4">
        <w:rPr>
          <w:rFonts w:ascii="楷体_GB2312" w:eastAsia="楷体_GB2312" w:hint="eastAsia"/>
          <w:sz w:val="32"/>
          <w:szCs w:val="32"/>
        </w:rPr>
        <w:t>课程思政的新方法。积极组织导师和研究生在课程教学中围绕建党百年大庆主题开展专题性艺术创作，产出了一批有全国影响的重量级艺术作品。依托湖南省公共美术教育科普基地，举办了一系列以弘扬中华优秀文化、倡导新时代道德风尚的美育活动。其中，由姜松荣教授主讲的《</w:t>
      </w:r>
      <w:r w:rsidR="008C13F4" w:rsidRPr="008C13F4">
        <w:rPr>
          <w:rFonts w:ascii="楷体_GB2312" w:eastAsia="楷体_GB2312" w:hint="eastAsia"/>
          <w:sz w:val="32"/>
          <w:szCs w:val="32"/>
        </w:rPr>
        <w:t>品“渔樵耕读”，传乡村文脉</w:t>
      </w:r>
      <w:r w:rsidR="008C13F4">
        <w:rPr>
          <w:rFonts w:ascii="楷体_GB2312" w:eastAsia="楷体_GB2312" w:hint="eastAsia"/>
          <w:sz w:val="32"/>
          <w:szCs w:val="32"/>
        </w:rPr>
        <w:t>》</w:t>
      </w:r>
      <w:r w:rsidR="008C13F4" w:rsidRPr="008C13F4">
        <w:rPr>
          <w:rFonts w:ascii="楷体_GB2312" w:eastAsia="楷体_GB2312" w:hint="eastAsia"/>
          <w:sz w:val="32"/>
          <w:szCs w:val="32"/>
        </w:rPr>
        <w:t>公益美育人文直播课</w:t>
      </w:r>
      <w:r w:rsidR="008C13F4">
        <w:rPr>
          <w:rFonts w:ascii="楷体_GB2312" w:eastAsia="楷体_GB2312" w:hint="eastAsia"/>
          <w:sz w:val="32"/>
          <w:szCs w:val="32"/>
        </w:rPr>
        <w:t>得到了我校研究生和大批外校师生的在线观看，好评如潮，拓展了</w:t>
      </w:r>
      <w:r w:rsidR="00AA70BA">
        <w:rPr>
          <w:rFonts w:ascii="楷体_GB2312" w:eastAsia="楷体_GB2312" w:hint="eastAsia"/>
          <w:sz w:val="32"/>
          <w:szCs w:val="32"/>
        </w:rPr>
        <w:t>艺术类</w:t>
      </w:r>
      <w:r w:rsidR="008C13F4">
        <w:rPr>
          <w:rFonts w:ascii="楷体_GB2312" w:eastAsia="楷体_GB2312" w:hint="eastAsia"/>
          <w:sz w:val="32"/>
          <w:szCs w:val="32"/>
        </w:rPr>
        <w:t>思政课程的网络化教学形式。</w:t>
      </w:r>
    </w:p>
    <w:p w14:paraId="252F43DA" w14:textId="5D899D2F" w:rsidR="00772EDD" w:rsidRPr="00BD7A4F" w:rsidRDefault="00772EDD" w:rsidP="004162D6">
      <w:pPr>
        <w:spacing w:line="480" w:lineRule="exact"/>
        <w:ind w:firstLine="645"/>
        <w:jc w:val="both"/>
        <w:rPr>
          <w:rFonts w:ascii="楷体_GB2312" w:eastAsia="楷体_GB2312"/>
          <w:b/>
          <w:bCs/>
          <w:sz w:val="32"/>
          <w:szCs w:val="32"/>
        </w:rPr>
      </w:pPr>
      <w:r w:rsidRPr="00BD7A4F">
        <w:rPr>
          <w:rFonts w:ascii="楷体_GB2312" w:eastAsia="楷体_GB2312" w:hint="eastAsia"/>
          <w:b/>
          <w:bCs/>
          <w:sz w:val="32"/>
          <w:szCs w:val="32"/>
        </w:rPr>
        <w:lastRenderedPageBreak/>
        <w:t>2、生源情况、招生规模和结构</w:t>
      </w:r>
    </w:p>
    <w:p w14:paraId="03600718" w14:textId="127B5E84" w:rsidR="006A0C6E" w:rsidRDefault="00BD7A4F" w:rsidP="004162D6">
      <w:pPr>
        <w:spacing w:line="480" w:lineRule="exact"/>
        <w:ind w:firstLine="645"/>
        <w:jc w:val="both"/>
        <w:rPr>
          <w:rFonts w:ascii="楷体_GB2312" w:eastAsia="楷体_GB2312"/>
          <w:sz w:val="32"/>
          <w:szCs w:val="32"/>
        </w:rPr>
      </w:pPr>
      <w:r>
        <w:rPr>
          <w:rFonts w:ascii="楷体_GB2312" w:eastAsia="楷体_GB2312" w:hint="eastAsia"/>
          <w:sz w:val="32"/>
          <w:szCs w:val="32"/>
        </w:rPr>
        <w:t>本学位点的生源</w:t>
      </w:r>
      <w:r w:rsidRPr="00BD7A4F">
        <w:rPr>
          <w:rFonts w:ascii="楷体_GB2312" w:eastAsia="楷体_GB2312" w:hint="eastAsia"/>
          <w:sz w:val="32"/>
          <w:szCs w:val="32"/>
        </w:rPr>
        <w:t>既包括全国各省市、自治区的优秀人才，又有来自东南亚、港澳台地区的留学生</w:t>
      </w:r>
      <w:r>
        <w:rPr>
          <w:rFonts w:ascii="楷体_GB2312" w:eastAsia="楷体_GB2312" w:hint="eastAsia"/>
          <w:sz w:val="32"/>
          <w:szCs w:val="32"/>
        </w:rPr>
        <w:t>。招生规模方面，本学位点严格根据学校</w:t>
      </w:r>
      <w:r w:rsidR="002B32EA">
        <w:rPr>
          <w:rFonts w:ascii="楷体_GB2312" w:eastAsia="楷体_GB2312" w:hint="eastAsia"/>
          <w:sz w:val="32"/>
          <w:szCs w:val="32"/>
        </w:rPr>
        <w:t>下达</w:t>
      </w:r>
      <w:r>
        <w:rPr>
          <w:rFonts w:ascii="楷体_GB2312" w:eastAsia="楷体_GB2312" w:hint="eastAsia"/>
          <w:sz w:val="32"/>
          <w:szCs w:val="32"/>
        </w:rPr>
        <w:t>的指标制定招生计划</w:t>
      </w:r>
      <w:r w:rsidR="002B32EA">
        <w:rPr>
          <w:rFonts w:ascii="楷体_GB2312" w:eastAsia="楷体_GB2312" w:hint="eastAsia"/>
          <w:sz w:val="32"/>
          <w:szCs w:val="32"/>
        </w:rPr>
        <w:t>，近年来每年招收科学学位博士生5人左右，科学学位硕士生</w:t>
      </w:r>
      <w:r w:rsidR="002B32EA">
        <w:rPr>
          <w:rFonts w:ascii="楷体_GB2312" w:eastAsia="楷体_GB2312"/>
          <w:sz w:val="32"/>
          <w:szCs w:val="32"/>
        </w:rPr>
        <w:t>35</w:t>
      </w:r>
      <w:r w:rsidR="002B32EA">
        <w:rPr>
          <w:rFonts w:ascii="楷体_GB2312" w:eastAsia="楷体_GB2312" w:hint="eastAsia"/>
          <w:sz w:val="32"/>
          <w:szCs w:val="32"/>
        </w:rPr>
        <w:t>人左右。</w:t>
      </w:r>
      <w:r w:rsidRPr="00BD7A4F">
        <w:rPr>
          <w:rFonts w:ascii="楷体_GB2312" w:eastAsia="楷体_GB2312" w:hint="eastAsia"/>
          <w:sz w:val="32"/>
          <w:szCs w:val="32"/>
        </w:rPr>
        <w:t>通过在招考制中强化专业考核比重，在审核制中增强综合素养评价，确保了生源的高质量。</w:t>
      </w:r>
      <w:r w:rsidR="002B32EA">
        <w:rPr>
          <w:rFonts w:ascii="楷体_GB2312" w:eastAsia="楷体_GB2312" w:hint="eastAsia"/>
          <w:sz w:val="32"/>
          <w:szCs w:val="32"/>
        </w:rPr>
        <w:t>生源</w:t>
      </w:r>
      <w:r w:rsidR="00EA7C02">
        <w:rPr>
          <w:rFonts w:ascii="楷体_GB2312" w:eastAsia="楷体_GB2312" w:hint="eastAsia"/>
          <w:sz w:val="32"/>
          <w:szCs w:val="32"/>
        </w:rPr>
        <w:t>结构方面</w:t>
      </w:r>
      <w:r w:rsidR="002B32EA">
        <w:rPr>
          <w:rFonts w:ascii="楷体_GB2312" w:eastAsia="楷体_GB2312" w:hint="eastAsia"/>
          <w:sz w:val="32"/>
          <w:szCs w:val="32"/>
        </w:rPr>
        <w:t>，既有专业美院、综合性院校的本科、硕士应届毕业生，又有来自高等院校的教师，还有来自企业、行业的艺术从业者。</w:t>
      </w:r>
    </w:p>
    <w:p w14:paraId="48ADB863" w14:textId="3E7FEDC2" w:rsidR="00772EDD" w:rsidRPr="006F4682" w:rsidRDefault="00772EDD" w:rsidP="004162D6">
      <w:pPr>
        <w:spacing w:line="480" w:lineRule="exact"/>
        <w:ind w:firstLine="645"/>
        <w:jc w:val="both"/>
        <w:rPr>
          <w:rFonts w:ascii="楷体_GB2312" w:eastAsia="楷体_GB2312"/>
          <w:b/>
          <w:bCs/>
          <w:sz w:val="32"/>
          <w:szCs w:val="32"/>
        </w:rPr>
      </w:pPr>
      <w:r w:rsidRPr="006F4682">
        <w:rPr>
          <w:rFonts w:ascii="楷体_GB2312" w:eastAsia="楷体_GB2312" w:hint="eastAsia"/>
          <w:b/>
          <w:bCs/>
          <w:sz w:val="32"/>
          <w:szCs w:val="32"/>
        </w:rPr>
        <w:t>3、课程教学改革和建设情况</w:t>
      </w:r>
    </w:p>
    <w:p w14:paraId="4CD10B3C" w14:textId="59B8905F" w:rsidR="002B32EA" w:rsidRDefault="006F4682" w:rsidP="004162D6">
      <w:pPr>
        <w:spacing w:line="480" w:lineRule="exact"/>
        <w:ind w:firstLine="645"/>
        <w:jc w:val="both"/>
        <w:rPr>
          <w:rFonts w:ascii="楷体_GB2312" w:eastAsia="楷体_GB2312"/>
          <w:sz w:val="32"/>
          <w:szCs w:val="32"/>
        </w:rPr>
      </w:pPr>
      <w:r w:rsidRPr="006F4682">
        <w:rPr>
          <w:rFonts w:ascii="楷体_GB2312" w:eastAsia="楷体_GB2312" w:hint="eastAsia"/>
          <w:sz w:val="32"/>
          <w:szCs w:val="32"/>
        </w:rPr>
        <w:t>在学校课改思路的指引下，本</w:t>
      </w:r>
      <w:r>
        <w:rPr>
          <w:rFonts w:ascii="楷体_GB2312" w:eastAsia="楷体_GB2312" w:hint="eastAsia"/>
          <w:sz w:val="32"/>
          <w:szCs w:val="32"/>
        </w:rPr>
        <w:t>学位点</w:t>
      </w:r>
      <w:r w:rsidRPr="006F4682">
        <w:rPr>
          <w:rFonts w:ascii="楷体_GB2312" w:eastAsia="楷体_GB2312" w:hint="eastAsia"/>
          <w:sz w:val="32"/>
          <w:szCs w:val="32"/>
        </w:rPr>
        <w:t>建立了涵盖国际师资、国际课程、国际实践、国际成果转化“四位一体”的研究生课程教学体系</w:t>
      </w:r>
      <w:r>
        <w:rPr>
          <w:rFonts w:ascii="楷体_GB2312" w:eastAsia="楷体_GB2312" w:hint="eastAsia"/>
          <w:sz w:val="32"/>
          <w:szCs w:val="32"/>
        </w:rPr>
        <w:t>，</w:t>
      </w:r>
      <w:r w:rsidRPr="006F4682">
        <w:rPr>
          <w:rFonts w:ascii="楷体_GB2312" w:eastAsia="楷体_GB2312" w:hint="eastAsia"/>
          <w:sz w:val="32"/>
          <w:szCs w:val="32"/>
        </w:rPr>
        <w:t>从国际化课程、双导师制、工作坊制三个方面</w:t>
      </w:r>
      <w:r>
        <w:rPr>
          <w:rFonts w:ascii="楷体_GB2312" w:eastAsia="楷体_GB2312" w:hint="eastAsia"/>
          <w:sz w:val="32"/>
          <w:szCs w:val="32"/>
        </w:rPr>
        <w:t>共同推进研究生课程教学改革创新。</w:t>
      </w:r>
      <w:r w:rsidRPr="006F4682">
        <w:rPr>
          <w:rFonts w:ascii="楷体_GB2312" w:eastAsia="楷体_GB2312" w:hint="eastAsia"/>
          <w:sz w:val="32"/>
          <w:szCs w:val="32"/>
        </w:rPr>
        <w:t>近年来，聘请了来自俄罗斯列宾美院、悉尼大学美院、波士顿大学艺术学院等世界顶级艺术院校的客座教授 46 位，专职外教 4 位，覆盖油画、雕塑、装置、实验艺术等方向，打造了一支国际</w:t>
      </w:r>
      <w:r>
        <w:rPr>
          <w:rFonts w:ascii="楷体_GB2312" w:eastAsia="楷体_GB2312" w:hint="eastAsia"/>
          <w:sz w:val="32"/>
          <w:szCs w:val="32"/>
        </w:rPr>
        <w:t>化教学</w:t>
      </w:r>
      <w:r w:rsidRPr="006F4682">
        <w:rPr>
          <w:rFonts w:ascii="楷体_GB2312" w:eastAsia="楷体_GB2312" w:hint="eastAsia"/>
          <w:sz w:val="32"/>
          <w:szCs w:val="32"/>
        </w:rPr>
        <w:t>名师团队。根据研究生培养需求，设计了涵盖海外大师班、国际工作坊、国际线上课程、“国际月”、“国际周”的课程教学体系。由海外专家直接讲授、合作教学的课程占研究生课程总学时的 30%，每一位研究生均能享受到国际一流专家的教学指导。</w:t>
      </w:r>
      <w:r>
        <w:rPr>
          <w:rFonts w:ascii="楷体_GB2312" w:eastAsia="楷体_GB2312" w:hint="eastAsia"/>
          <w:sz w:val="32"/>
          <w:szCs w:val="32"/>
        </w:rPr>
        <w:t>2</w:t>
      </w:r>
      <w:r>
        <w:rPr>
          <w:rFonts w:ascii="楷体_GB2312" w:eastAsia="楷体_GB2312"/>
          <w:sz w:val="32"/>
          <w:szCs w:val="32"/>
        </w:rPr>
        <w:t>021</w:t>
      </w:r>
      <w:r>
        <w:rPr>
          <w:rFonts w:ascii="楷体_GB2312" w:eastAsia="楷体_GB2312" w:hint="eastAsia"/>
          <w:sz w:val="32"/>
          <w:szCs w:val="32"/>
        </w:rPr>
        <w:t>年</w:t>
      </w:r>
      <w:r w:rsidRPr="006F4682">
        <w:rPr>
          <w:rFonts w:ascii="楷体_GB2312" w:eastAsia="楷体_GB2312" w:hint="eastAsia"/>
          <w:sz w:val="32"/>
          <w:szCs w:val="32"/>
        </w:rPr>
        <w:t>开设了与中南大学、湖南大学共享的《美术理论前沿问题研究》等多门三校互选课程，由科林罗德教授等国际知名学者担任主讲</w:t>
      </w:r>
      <w:r>
        <w:rPr>
          <w:rFonts w:ascii="楷体_GB2312" w:eastAsia="楷体_GB2312" w:hint="eastAsia"/>
          <w:sz w:val="32"/>
          <w:szCs w:val="32"/>
        </w:rPr>
        <w:t>，受到了三校研究生的广泛好评</w:t>
      </w:r>
      <w:r w:rsidRPr="006F4682">
        <w:rPr>
          <w:rFonts w:ascii="楷体_GB2312" w:eastAsia="楷体_GB2312" w:hint="eastAsia"/>
          <w:sz w:val="32"/>
          <w:szCs w:val="32"/>
        </w:rPr>
        <w:t>。</w:t>
      </w:r>
    </w:p>
    <w:p w14:paraId="328C9A3F" w14:textId="5A2FF38E" w:rsidR="00772EDD" w:rsidRPr="006F4682" w:rsidRDefault="00772EDD" w:rsidP="004162D6">
      <w:pPr>
        <w:spacing w:line="480" w:lineRule="exact"/>
        <w:ind w:firstLine="645"/>
        <w:jc w:val="both"/>
        <w:rPr>
          <w:rFonts w:ascii="楷体_GB2312" w:eastAsia="楷体_GB2312"/>
          <w:b/>
          <w:bCs/>
          <w:sz w:val="32"/>
          <w:szCs w:val="32"/>
        </w:rPr>
      </w:pPr>
      <w:r w:rsidRPr="006F4682">
        <w:rPr>
          <w:rFonts w:ascii="楷体_GB2312" w:eastAsia="楷体_GB2312" w:hint="eastAsia"/>
          <w:b/>
          <w:bCs/>
          <w:sz w:val="32"/>
          <w:szCs w:val="32"/>
        </w:rPr>
        <w:t>4、研究生专业能力提升成效</w:t>
      </w:r>
    </w:p>
    <w:p w14:paraId="003E438D" w14:textId="419D771D" w:rsidR="006A0C6E" w:rsidRPr="00772EDD" w:rsidRDefault="006A0C6E" w:rsidP="004162D6">
      <w:pPr>
        <w:spacing w:line="480" w:lineRule="exact"/>
        <w:ind w:firstLine="645"/>
        <w:jc w:val="both"/>
        <w:rPr>
          <w:rFonts w:ascii="楷体_GB2312" w:eastAsia="楷体_GB2312"/>
          <w:sz w:val="32"/>
          <w:szCs w:val="32"/>
        </w:rPr>
      </w:pPr>
      <w:r>
        <w:rPr>
          <w:rFonts w:ascii="楷体_GB2312" w:eastAsia="楷体_GB2312" w:hint="eastAsia"/>
          <w:sz w:val="32"/>
          <w:szCs w:val="32"/>
        </w:rPr>
        <w:t>本学位点</w:t>
      </w:r>
      <w:r w:rsidR="00AC4304">
        <w:rPr>
          <w:rFonts w:ascii="楷体_GB2312" w:eastAsia="楷体_GB2312" w:hint="eastAsia"/>
          <w:sz w:val="32"/>
          <w:szCs w:val="32"/>
        </w:rPr>
        <w:t>建立了</w:t>
      </w:r>
      <w:r w:rsidR="006F4682">
        <w:rPr>
          <w:rFonts w:ascii="楷体_GB2312" w:eastAsia="楷体_GB2312" w:hint="eastAsia"/>
          <w:sz w:val="32"/>
          <w:szCs w:val="32"/>
        </w:rPr>
        <w:t>双导师制和</w:t>
      </w:r>
      <w:r w:rsidR="006F4682" w:rsidRPr="006F4682">
        <w:rPr>
          <w:rFonts w:ascii="楷体_GB2312" w:eastAsia="楷体_GB2312" w:hint="eastAsia"/>
          <w:sz w:val="32"/>
          <w:szCs w:val="32"/>
        </w:rPr>
        <w:t>工作室</w:t>
      </w:r>
      <w:r w:rsidR="006F4682">
        <w:rPr>
          <w:rFonts w:ascii="楷体_GB2312" w:eastAsia="楷体_GB2312" w:hint="eastAsia"/>
          <w:sz w:val="32"/>
          <w:szCs w:val="32"/>
        </w:rPr>
        <w:t>制</w:t>
      </w:r>
      <w:r w:rsidR="006F4682" w:rsidRPr="006F4682">
        <w:rPr>
          <w:rFonts w:ascii="楷体_GB2312" w:eastAsia="楷体_GB2312" w:hint="eastAsia"/>
          <w:sz w:val="32"/>
          <w:szCs w:val="32"/>
        </w:rPr>
        <w:t>，为研究生</w:t>
      </w:r>
      <w:r w:rsidR="006F4682">
        <w:rPr>
          <w:rFonts w:ascii="楷体_GB2312" w:eastAsia="楷体_GB2312" w:hint="eastAsia"/>
          <w:sz w:val="32"/>
          <w:szCs w:val="32"/>
        </w:rPr>
        <w:t>的专业能力提升构筑了坚实平台。</w:t>
      </w:r>
      <w:r w:rsidR="006F4682" w:rsidRPr="006F4682">
        <w:rPr>
          <w:rFonts w:ascii="楷体_GB2312" w:eastAsia="楷体_GB2312" w:hint="eastAsia"/>
          <w:sz w:val="32"/>
          <w:szCs w:val="32"/>
        </w:rPr>
        <w:t>研究生</w:t>
      </w:r>
      <w:r w:rsidR="006F4682">
        <w:rPr>
          <w:rFonts w:ascii="楷体_GB2312" w:eastAsia="楷体_GB2312" w:hint="eastAsia"/>
          <w:sz w:val="32"/>
          <w:szCs w:val="32"/>
        </w:rPr>
        <w:t>能够</w:t>
      </w:r>
      <w:r w:rsidR="006F4682" w:rsidRPr="006F4682">
        <w:rPr>
          <w:rFonts w:ascii="楷体_GB2312" w:eastAsia="楷体_GB2312" w:hint="eastAsia"/>
          <w:sz w:val="32"/>
          <w:szCs w:val="32"/>
        </w:rPr>
        <w:t>在导师密切指导下，参与一些重要的美术工程及社会服务项目，不断提升自身的</w:t>
      </w:r>
      <w:r w:rsidR="006F4682" w:rsidRPr="006F4682">
        <w:rPr>
          <w:rFonts w:ascii="楷体_GB2312" w:eastAsia="楷体_GB2312" w:hint="eastAsia"/>
          <w:sz w:val="32"/>
          <w:szCs w:val="32"/>
        </w:rPr>
        <w:lastRenderedPageBreak/>
        <w:t>综合素质与创新能力。</w:t>
      </w:r>
      <w:r w:rsidR="006F4682">
        <w:rPr>
          <w:rFonts w:ascii="楷体_GB2312" w:eastAsia="楷体_GB2312" w:hint="eastAsia"/>
          <w:sz w:val="32"/>
          <w:szCs w:val="32"/>
        </w:rPr>
        <w:t>同时，本学位点还通过</w:t>
      </w:r>
      <w:r w:rsidR="00473667">
        <w:rPr>
          <w:rFonts w:ascii="楷体_GB2312" w:eastAsia="楷体_GB2312" w:hint="eastAsia"/>
          <w:sz w:val="32"/>
          <w:szCs w:val="32"/>
        </w:rPr>
        <w:t>提前发动</w:t>
      </w:r>
      <w:r w:rsidR="006A336F">
        <w:rPr>
          <w:rFonts w:ascii="楷体_GB2312" w:eastAsia="楷体_GB2312" w:hint="eastAsia"/>
          <w:sz w:val="32"/>
          <w:szCs w:val="32"/>
        </w:rPr>
        <w:t>、</w:t>
      </w:r>
      <w:r w:rsidR="00473667">
        <w:rPr>
          <w:rFonts w:ascii="楷体_GB2312" w:eastAsia="楷体_GB2312" w:hint="eastAsia"/>
          <w:sz w:val="32"/>
          <w:szCs w:val="32"/>
        </w:rPr>
        <w:t>积极组织，</w:t>
      </w:r>
      <w:r w:rsidRPr="00772EDD">
        <w:rPr>
          <w:rFonts w:ascii="楷体_GB2312" w:eastAsia="楷体_GB2312" w:hint="eastAsia"/>
          <w:sz w:val="32"/>
          <w:szCs w:val="32"/>
        </w:rPr>
        <w:t>激励</w:t>
      </w:r>
      <w:r w:rsidR="00473667">
        <w:rPr>
          <w:rFonts w:ascii="楷体_GB2312" w:eastAsia="楷体_GB2312" w:hint="eastAsia"/>
          <w:sz w:val="32"/>
          <w:szCs w:val="32"/>
        </w:rPr>
        <w:t>研究生</w:t>
      </w:r>
      <w:r w:rsidRPr="00772EDD">
        <w:rPr>
          <w:rFonts w:ascii="楷体_GB2312" w:eastAsia="楷体_GB2312" w:hint="eastAsia"/>
          <w:sz w:val="32"/>
          <w:szCs w:val="32"/>
        </w:rPr>
        <w:t>以高度热情参与各类高水平专业竞赛。2021年期间，</w:t>
      </w:r>
      <w:r w:rsidR="00D26D99">
        <w:rPr>
          <w:rFonts w:ascii="楷体_GB2312" w:eastAsia="楷体_GB2312" w:hint="eastAsia"/>
          <w:sz w:val="32"/>
          <w:szCs w:val="32"/>
        </w:rPr>
        <w:t>导师带领研究生</w:t>
      </w:r>
      <w:r w:rsidRPr="00772EDD">
        <w:rPr>
          <w:rFonts w:ascii="楷体_GB2312" w:eastAsia="楷体_GB2312" w:hint="eastAsia"/>
          <w:sz w:val="32"/>
          <w:szCs w:val="32"/>
        </w:rPr>
        <w:t>在全球性、全国性以及省级重要展览和竞赛中获奖共31项，包括</w:t>
      </w:r>
      <w:r w:rsidR="006A336F">
        <w:rPr>
          <w:rFonts w:ascii="楷体_GB2312" w:eastAsia="楷体_GB2312" w:hint="eastAsia"/>
          <w:sz w:val="32"/>
          <w:szCs w:val="32"/>
        </w:rPr>
        <w:t>：</w:t>
      </w:r>
      <w:bookmarkStart w:id="0" w:name="_Hlk96544494"/>
      <w:r w:rsidRPr="00772EDD">
        <w:rPr>
          <w:rFonts w:ascii="楷体_GB2312" w:eastAsia="楷体_GB2312" w:hint="eastAsia"/>
          <w:sz w:val="32"/>
          <w:szCs w:val="32"/>
        </w:rPr>
        <w:t>中国人居环境设计学年奖金奖、湖南省文联脱贫攻坚主题文艺创作优秀奖、全国第六届大学生艺术展演活动二等奖、全国高校数字艺术设计大赛一等奖、中国大学生计算机大赛二等奖、中国大学生广告艺术大赛三等奖、国际环保公益设计大赛银奖、米兰设计周中国高校设计学科师生优秀作品展二、三等奖等。</w:t>
      </w:r>
      <w:bookmarkEnd w:id="0"/>
    </w:p>
    <w:p w14:paraId="10AE302C" w14:textId="26962B66" w:rsidR="00772EDD" w:rsidRPr="006A336F" w:rsidRDefault="00772EDD" w:rsidP="004162D6">
      <w:pPr>
        <w:spacing w:line="480" w:lineRule="exact"/>
        <w:ind w:firstLine="645"/>
        <w:jc w:val="both"/>
        <w:rPr>
          <w:rFonts w:ascii="楷体_GB2312" w:eastAsia="楷体_GB2312"/>
          <w:b/>
          <w:bCs/>
          <w:sz w:val="32"/>
          <w:szCs w:val="32"/>
        </w:rPr>
      </w:pPr>
      <w:r w:rsidRPr="006A336F">
        <w:rPr>
          <w:rFonts w:ascii="楷体_GB2312" w:eastAsia="楷体_GB2312" w:hint="eastAsia"/>
          <w:b/>
          <w:bCs/>
          <w:sz w:val="32"/>
          <w:szCs w:val="32"/>
        </w:rPr>
        <w:t>5、</w:t>
      </w:r>
      <w:r w:rsidR="006A0C6E" w:rsidRPr="006A336F">
        <w:rPr>
          <w:rFonts w:ascii="楷体_GB2312" w:eastAsia="楷体_GB2312" w:hint="eastAsia"/>
          <w:b/>
          <w:bCs/>
          <w:sz w:val="32"/>
          <w:szCs w:val="32"/>
        </w:rPr>
        <w:t>学术训练与学术交流</w:t>
      </w:r>
    </w:p>
    <w:p w14:paraId="6A0BB9B9" w14:textId="505BCA4A" w:rsidR="006A0C6E" w:rsidRDefault="009D6125" w:rsidP="004162D6">
      <w:pPr>
        <w:spacing w:line="480" w:lineRule="exact"/>
        <w:ind w:firstLine="645"/>
        <w:jc w:val="both"/>
        <w:rPr>
          <w:rFonts w:ascii="楷体_GB2312" w:eastAsia="楷体_GB2312"/>
          <w:sz w:val="32"/>
          <w:szCs w:val="32"/>
        </w:rPr>
      </w:pPr>
      <w:r>
        <w:rPr>
          <w:rFonts w:ascii="楷体_GB2312" w:eastAsia="楷体_GB2312" w:hint="eastAsia"/>
          <w:sz w:val="32"/>
          <w:szCs w:val="32"/>
        </w:rPr>
        <w:t>本学位点</w:t>
      </w:r>
      <w:r w:rsidR="00B81526" w:rsidRPr="00B81526">
        <w:rPr>
          <w:rFonts w:ascii="楷体_GB2312" w:eastAsia="楷体_GB2312" w:hint="eastAsia"/>
          <w:sz w:val="32"/>
          <w:szCs w:val="32"/>
        </w:rPr>
        <w:t>想方设法克服疫情带来的负面影响，探索了网络课程、在线工作坊等多种</w:t>
      </w:r>
      <w:r w:rsidR="006A336F">
        <w:rPr>
          <w:rFonts w:ascii="楷体_GB2312" w:eastAsia="楷体_GB2312" w:hint="eastAsia"/>
          <w:sz w:val="32"/>
          <w:szCs w:val="32"/>
        </w:rPr>
        <w:t>学术训练与</w:t>
      </w:r>
      <w:r>
        <w:rPr>
          <w:rFonts w:ascii="楷体_GB2312" w:eastAsia="楷体_GB2312" w:hint="eastAsia"/>
          <w:sz w:val="32"/>
          <w:szCs w:val="32"/>
        </w:rPr>
        <w:t>学术交流</w:t>
      </w:r>
      <w:r w:rsidR="00B81526" w:rsidRPr="00B81526">
        <w:rPr>
          <w:rFonts w:ascii="楷体_GB2312" w:eastAsia="楷体_GB2312" w:hint="eastAsia"/>
          <w:sz w:val="32"/>
          <w:szCs w:val="32"/>
        </w:rPr>
        <w:t>模式。</w:t>
      </w:r>
      <w:r w:rsidR="006A336F">
        <w:rPr>
          <w:rFonts w:ascii="楷体_GB2312" w:eastAsia="楷体_GB2312" w:hint="eastAsia"/>
          <w:sz w:val="32"/>
          <w:szCs w:val="32"/>
        </w:rPr>
        <w:t>2</w:t>
      </w:r>
      <w:r w:rsidR="006A336F">
        <w:rPr>
          <w:rFonts w:ascii="楷体_GB2312" w:eastAsia="楷体_GB2312"/>
          <w:sz w:val="32"/>
          <w:szCs w:val="32"/>
        </w:rPr>
        <w:t>021</w:t>
      </w:r>
      <w:r w:rsidR="006A336F">
        <w:rPr>
          <w:rFonts w:ascii="楷体_GB2312" w:eastAsia="楷体_GB2312" w:hint="eastAsia"/>
          <w:sz w:val="32"/>
          <w:szCs w:val="32"/>
        </w:rPr>
        <w:t>年期间，</w:t>
      </w:r>
      <w:r w:rsidR="00B81526" w:rsidRPr="00B81526">
        <w:rPr>
          <w:rFonts w:ascii="楷体_GB2312" w:eastAsia="楷体_GB2312" w:hint="eastAsia"/>
          <w:sz w:val="32"/>
          <w:szCs w:val="32"/>
        </w:rPr>
        <w:t>邀请了欧洲应用技术大学莉莎</w:t>
      </w:r>
      <w:r w:rsidR="00473667">
        <w:rPr>
          <w:rFonts w:ascii="微软雅黑" w:eastAsia="微软雅黑" w:hAnsi="微软雅黑" w:cs="微软雅黑" w:hint="eastAsia"/>
          <w:sz w:val="32"/>
          <w:szCs w:val="32"/>
        </w:rPr>
        <w:t>·</w:t>
      </w:r>
      <w:r w:rsidR="00B81526" w:rsidRPr="00B81526">
        <w:rPr>
          <w:rFonts w:ascii="楷体_GB2312" w:eastAsia="楷体_GB2312" w:hAnsi="楷体_GB2312" w:cs="楷体_GB2312" w:hint="eastAsia"/>
          <w:sz w:val="32"/>
          <w:szCs w:val="32"/>
        </w:rPr>
        <w:t>库洛特教授、德国柏林媒体设计学院媒体设计系主任雷蒙德</w:t>
      </w:r>
      <w:r w:rsidR="00473667">
        <w:rPr>
          <w:rFonts w:ascii="微软雅黑" w:eastAsia="微软雅黑" w:hAnsi="微软雅黑" w:cs="微软雅黑" w:hint="eastAsia"/>
          <w:sz w:val="32"/>
          <w:szCs w:val="32"/>
        </w:rPr>
        <w:t>·</w:t>
      </w:r>
      <w:r w:rsidR="00B81526" w:rsidRPr="00B81526">
        <w:rPr>
          <w:rFonts w:ascii="楷体_GB2312" w:eastAsia="楷体_GB2312" w:hAnsi="楷体_GB2312" w:cs="楷体_GB2312" w:hint="eastAsia"/>
          <w:sz w:val="32"/>
          <w:szCs w:val="32"/>
        </w:rPr>
        <w:t>迈尔教授、德国数字艺术家雷纳</w:t>
      </w:r>
      <w:r w:rsidR="00473667">
        <w:rPr>
          <w:rFonts w:ascii="微软雅黑" w:eastAsia="微软雅黑" w:hAnsi="微软雅黑" w:cs="微软雅黑" w:hint="eastAsia"/>
          <w:sz w:val="32"/>
          <w:szCs w:val="32"/>
        </w:rPr>
        <w:t>·</w:t>
      </w:r>
      <w:r w:rsidR="00B81526" w:rsidRPr="00B81526">
        <w:rPr>
          <w:rFonts w:ascii="楷体_GB2312" w:eastAsia="楷体_GB2312" w:hAnsi="楷体_GB2312" w:cs="楷体_GB2312" w:hint="eastAsia"/>
          <w:sz w:val="32"/>
          <w:szCs w:val="32"/>
        </w:rPr>
        <w:t>恩格尔教授等多位海外知名专家举办了线上讲座。与全世界艺术与设计专业排名第二的高校——伦敦艺术大学联合举办了</w:t>
      </w:r>
      <w:r w:rsidR="00B81526" w:rsidRPr="00B81526">
        <w:rPr>
          <w:rFonts w:ascii="楷体_GB2312" w:eastAsia="楷体_GB2312" w:hint="eastAsia"/>
          <w:sz w:val="32"/>
          <w:szCs w:val="32"/>
        </w:rPr>
        <w:t>2022年度交换生项目，并邀请英方国际合作部主管进行了线上、线下结合的讲座。持之以恒地贯彻“走出去”战略，依托在英国、德国、韩国设立的三家中国文化与艺术研究中心，密切开展线上</w:t>
      </w:r>
      <w:r w:rsidR="006A336F">
        <w:rPr>
          <w:rFonts w:ascii="楷体_GB2312" w:eastAsia="楷体_GB2312" w:hint="eastAsia"/>
          <w:sz w:val="32"/>
          <w:szCs w:val="32"/>
        </w:rPr>
        <w:t>学术</w:t>
      </w:r>
      <w:r w:rsidR="00B81526" w:rsidRPr="00B81526">
        <w:rPr>
          <w:rFonts w:ascii="楷体_GB2312" w:eastAsia="楷体_GB2312" w:hint="eastAsia"/>
          <w:sz w:val="32"/>
          <w:szCs w:val="32"/>
        </w:rPr>
        <w:t>交流。其中，陈石虎老师为乌兹别克斯坦共和国国立艺术设计学院师生所做的线上讲座“中国传统花鸟画”深受乌方师生好评。</w:t>
      </w:r>
    </w:p>
    <w:p w14:paraId="58EFD697" w14:textId="3C6F66E3" w:rsidR="006A0C6E" w:rsidRPr="006A336F" w:rsidRDefault="006A0C6E" w:rsidP="004162D6">
      <w:pPr>
        <w:spacing w:line="480" w:lineRule="exact"/>
        <w:ind w:firstLine="645"/>
        <w:jc w:val="both"/>
        <w:rPr>
          <w:rFonts w:ascii="楷体_GB2312" w:eastAsia="楷体_GB2312"/>
          <w:b/>
          <w:bCs/>
          <w:sz w:val="32"/>
          <w:szCs w:val="32"/>
        </w:rPr>
      </w:pPr>
      <w:r w:rsidRPr="006A336F">
        <w:rPr>
          <w:rFonts w:ascii="楷体_GB2312" w:eastAsia="楷体_GB2312" w:hint="eastAsia"/>
          <w:b/>
          <w:bCs/>
          <w:sz w:val="32"/>
          <w:szCs w:val="32"/>
        </w:rPr>
        <w:t>6、学位论文质量保障体系建设</w:t>
      </w:r>
    </w:p>
    <w:p w14:paraId="18CADB13" w14:textId="2AC454CC" w:rsidR="00B81526" w:rsidRPr="006A336F" w:rsidRDefault="006A336F" w:rsidP="004162D6">
      <w:pPr>
        <w:spacing w:line="480" w:lineRule="exact"/>
        <w:ind w:firstLine="645"/>
        <w:jc w:val="both"/>
        <w:rPr>
          <w:rFonts w:ascii="楷体_GB2312" w:eastAsia="楷体_GB2312"/>
          <w:sz w:val="32"/>
          <w:szCs w:val="32"/>
        </w:rPr>
      </w:pPr>
      <w:r>
        <w:rPr>
          <w:rFonts w:ascii="楷体_GB2312" w:eastAsia="楷体_GB2312" w:hint="eastAsia"/>
          <w:sz w:val="32"/>
          <w:szCs w:val="32"/>
        </w:rPr>
        <w:t>本学位点在教育部</w:t>
      </w:r>
      <w:r w:rsidRPr="006A336F">
        <w:rPr>
          <w:rFonts w:ascii="楷体_GB2312" w:eastAsia="楷体_GB2312" w:hint="eastAsia"/>
          <w:sz w:val="32"/>
          <w:szCs w:val="32"/>
        </w:rPr>
        <w:t>《关于加强学位与研究生教育质量保证和监督体系建设的意见》</w:t>
      </w:r>
      <w:r>
        <w:rPr>
          <w:rFonts w:ascii="楷体_GB2312" w:eastAsia="楷体_GB2312" w:hint="eastAsia"/>
          <w:sz w:val="32"/>
          <w:szCs w:val="32"/>
        </w:rPr>
        <w:t>等政策文件的指导下，制定、修订了一系列研究生学位论文质量保障条例，包括《研究生毕业论文开题报告管理办法》《研究生学位论文答辩流程》《研究生学位论文抽检管理办法》《研究生学位论文评阅实施办法》《研究生学位论文预审管理办法》等。同时，充分发挥院</w:t>
      </w:r>
      <w:r>
        <w:rPr>
          <w:rFonts w:ascii="楷体_GB2312" w:eastAsia="楷体_GB2312" w:hint="eastAsia"/>
          <w:sz w:val="32"/>
          <w:szCs w:val="32"/>
        </w:rPr>
        <w:lastRenderedPageBreak/>
        <w:t>学术分委员会的作用，严把论文预审、预答辩关，着力提升送审论文质量。对论文达不到要求的研究生坚决给予</w:t>
      </w:r>
      <w:r w:rsidR="00697CC4">
        <w:rPr>
          <w:rFonts w:ascii="楷体_GB2312" w:eastAsia="楷体_GB2312" w:hint="eastAsia"/>
          <w:sz w:val="32"/>
          <w:szCs w:val="32"/>
        </w:rPr>
        <w:t>延迟毕业、限期修改等处分。</w:t>
      </w:r>
      <w:r>
        <w:rPr>
          <w:rFonts w:ascii="楷体_GB2312" w:eastAsia="楷体_GB2312" w:hint="eastAsia"/>
          <w:sz w:val="32"/>
          <w:szCs w:val="32"/>
        </w:rPr>
        <w:t>通过</w:t>
      </w:r>
      <w:r w:rsidR="00697CC4">
        <w:rPr>
          <w:rFonts w:ascii="楷体_GB2312" w:eastAsia="楷体_GB2312" w:hint="eastAsia"/>
          <w:sz w:val="32"/>
          <w:szCs w:val="32"/>
        </w:rPr>
        <w:t>对上述条例和规章的</w:t>
      </w:r>
      <w:r>
        <w:rPr>
          <w:rFonts w:ascii="楷体_GB2312" w:eastAsia="楷体_GB2312" w:hint="eastAsia"/>
          <w:sz w:val="32"/>
          <w:szCs w:val="32"/>
        </w:rPr>
        <w:t>严格执行，确保了</w:t>
      </w:r>
      <w:r w:rsidR="00697CC4">
        <w:rPr>
          <w:rFonts w:ascii="楷体_GB2312" w:eastAsia="楷体_GB2312" w:hint="eastAsia"/>
          <w:sz w:val="32"/>
          <w:szCs w:val="32"/>
        </w:rPr>
        <w:t>学位</w:t>
      </w:r>
      <w:r>
        <w:rPr>
          <w:rFonts w:ascii="楷体_GB2312" w:eastAsia="楷体_GB2312" w:hint="eastAsia"/>
          <w:sz w:val="32"/>
          <w:szCs w:val="32"/>
        </w:rPr>
        <w:t>论文的质量</w:t>
      </w:r>
      <w:r w:rsidR="00697CC4">
        <w:rPr>
          <w:rFonts w:ascii="楷体_GB2312" w:eastAsia="楷体_GB2312" w:hint="eastAsia"/>
          <w:sz w:val="32"/>
          <w:szCs w:val="32"/>
        </w:rPr>
        <w:t>。近年来在教育部的历次论文抽检中均未出现显著不合格的论文。</w:t>
      </w:r>
    </w:p>
    <w:p w14:paraId="00239810" w14:textId="39431BC1" w:rsidR="006A0C6E" w:rsidRPr="00843CFA" w:rsidRDefault="006A0C6E" w:rsidP="004162D6">
      <w:pPr>
        <w:spacing w:line="480" w:lineRule="exact"/>
        <w:ind w:firstLine="645"/>
        <w:jc w:val="both"/>
        <w:rPr>
          <w:rFonts w:ascii="楷体_GB2312" w:eastAsia="楷体_GB2312"/>
          <w:b/>
          <w:bCs/>
          <w:sz w:val="32"/>
          <w:szCs w:val="32"/>
        </w:rPr>
      </w:pPr>
      <w:r w:rsidRPr="00843CFA">
        <w:rPr>
          <w:rFonts w:ascii="楷体_GB2312" w:eastAsia="楷体_GB2312" w:hint="eastAsia"/>
          <w:b/>
          <w:bCs/>
          <w:sz w:val="32"/>
          <w:szCs w:val="32"/>
        </w:rPr>
        <w:t>7、学位授予及就业情况</w:t>
      </w:r>
    </w:p>
    <w:p w14:paraId="4B0AA95C" w14:textId="5D42E0DD" w:rsidR="00B8665E" w:rsidRDefault="0053292C" w:rsidP="004162D6">
      <w:pPr>
        <w:spacing w:line="480" w:lineRule="exact"/>
        <w:ind w:firstLine="645"/>
        <w:jc w:val="both"/>
        <w:rPr>
          <w:rFonts w:ascii="楷体_GB2312" w:eastAsia="楷体_GB2312"/>
          <w:sz w:val="32"/>
          <w:szCs w:val="32"/>
        </w:rPr>
      </w:pPr>
      <w:r>
        <w:rPr>
          <w:rFonts w:ascii="楷体_GB2312" w:eastAsia="楷体_GB2312" w:hint="eastAsia"/>
          <w:sz w:val="32"/>
          <w:szCs w:val="32"/>
        </w:rPr>
        <w:t>2</w:t>
      </w:r>
      <w:r>
        <w:rPr>
          <w:rFonts w:ascii="楷体_GB2312" w:eastAsia="楷体_GB2312"/>
          <w:sz w:val="32"/>
          <w:szCs w:val="32"/>
        </w:rPr>
        <w:t>021</w:t>
      </w:r>
      <w:r>
        <w:rPr>
          <w:rFonts w:ascii="楷体_GB2312" w:eastAsia="楷体_GB2312" w:hint="eastAsia"/>
          <w:sz w:val="32"/>
          <w:szCs w:val="32"/>
        </w:rPr>
        <w:t>年，本学位点授予美术学博士学位1人，美术学硕士学位2</w:t>
      </w:r>
      <w:r>
        <w:rPr>
          <w:rFonts w:ascii="楷体_GB2312" w:eastAsia="楷体_GB2312"/>
          <w:sz w:val="32"/>
          <w:szCs w:val="32"/>
        </w:rPr>
        <w:t>7</w:t>
      </w:r>
      <w:r>
        <w:rPr>
          <w:rFonts w:ascii="楷体_GB2312" w:eastAsia="楷体_GB2312" w:hint="eastAsia"/>
          <w:sz w:val="32"/>
          <w:szCs w:val="32"/>
        </w:rPr>
        <w:t>人</w:t>
      </w:r>
      <w:r w:rsidR="004923C5">
        <w:rPr>
          <w:rFonts w:ascii="楷体_GB2312" w:eastAsia="楷体_GB2312" w:hint="eastAsia"/>
          <w:sz w:val="32"/>
          <w:szCs w:val="32"/>
        </w:rPr>
        <w:t>。</w:t>
      </w:r>
      <w:r>
        <w:rPr>
          <w:rFonts w:ascii="楷体_GB2312" w:eastAsia="楷体_GB2312" w:hint="eastAsia"/>
          <w:sz w:val="32"/>
          <w:szCs w:val="32"/>
        </w:rPr>
        <w:t>与本学位点密切相关的艺术硕士（美术）</w:t>
      </w:r>
      <w:r w:rsidR="004923C5">
        <w:rPr>
          <w:rFonts w:ascii="楷体_GB2312" w:eastAsia="楷体_GB2312" w:hint="eastAsia"/>
          <w:sz w:val="32"/>
          <w:szCs w:val="32"/>
        </w:rPr>
        <w:t>学位点授予</w:t>
      </w:r>
      <w:r>
        <w:rPr>
          <w:rFonts w:ascii="楷体_GB2312" w:eastAsia="楷体_GB2312" w:hint="eastAsia"/>
          <w:sz w:val="32"/>
          <w:szCs w:val="32"/>
        </w:rPr>
        <w:t>专业硕士学位4</w:t>
      </w:r>
      <w:r>
        <w:rPr>
          <w:rFonts w:ascii="楷体_GB2312" w:eastAsia="楷体_GB2312"/>
          <w:sz w:val="32"/>
          <w:szCs w:val="32"/>
        </w:rPr>
        <w:t>1</w:t>
      </w:r>
      <w:r>
        <w:rPr>
          <w:rFonts w:ascii="楷体_GB2312" w:eastAsia="楷体_GB2312" w:hint="eastAsia"/>
          <w:sz w:val="32"/>
          <w:szCs w:val="32"/>
        </w:rPr>
        <w:t>人。</w:t>
      </w:r>
      <w:r w:rsidR="00DE74C3">
        <w:rPr>
          <w:rFonts w:ascii="楷体_GB2312" w:eastAsia="楷体_GB2312" w:hint="eastAsia"/>
          <w:sz w:val="32"/>
          <w:szCs w:val="32"/>
        </w:rPr>
        <w:t>就业方面，充分克服疫情的不利影响，</w:t>
      </w:r>
      <w:r w:rsidR="00965493">
        <w:rPr>
          <w:rFonts w:ascii="楷体_GB2312" w:eastAsia="楷体_GB2312" w:hint="eastAsia"/>
          <w:sz w:val="32"/>
          <w:szCs w:val="32"/>
        </w:rPr>
        <w:t>想方设法拓宽就业渠道，</w:t>
      </w:r>
      <w:r w:rsidR="00DE74C3">
        <w:rPr>
          <w:rFonts w:ascii="楷体_GB2312" w:eastAsia="楷体_GB2312" w:hint="eastAsia"/>
          <w:sz w:val="32"/>
          <w:szCs w:val="32"/>
        </w:rPr>
        <w:t>毕业研究生的一次就业率达到8</w:t>
      </w:r>
      <w:r w:rsidR="00DE74C3">
        <w:rPr>
          <w:rFonts w:ascii="楷体_GB2312" w:eastAsia="楷体_GB2312"/>
          <w:sz w:val="32"/>
          <w:szCs w:val="32"/>
        </w:rPr>
        <w:t>8</w:t>
      </w:r>
      <w:r w:rsidR="00DE74C3">
        <w:rPr>
          <w:rFonts w:ascii="楷体_GB2312" w:eastAsia="楷体_GB2312" w:hint="eastAsia"/>
          <w:sz w:val="32"/>
          <w:szCs w:val="32"/>
        </w:rPr>
        <w:t>%以上。签约单位与就业岗位方面，部分毕业生在南华大学、长沙学院等高校担任专职教师，部分毕业生在湖南省青年画院、湖南省美术馆、李自健美术馆等艺术机构担任艺术家和策展人。为了支援艰苦地区的美术教育，本学</w:t>
      </w:r>
      <w:r w:rsidR="00D60843">
        <w:rPr>
          <w:rFonts w:ascii="楷体_GB2312" w:eastAsia="楷体_GB2312" w:hint="eastAsia"/>
          <w:sz w:val="32"/>
          <w:szCs w:val="32"/>
        </w:rPr>
        <w:t>位</w:t>
      </w:r>
      <w:r w:rsidR="00DE74C3">
        <w:rPr>
          <w:rFonts w:ascii="楷体_GB2312" w:eastAsia="楷体_GB2312" w:hint="eastAsia"/>
          <w:sz w:val="32"/>
          <w:szCs w:val="32"/>
        </w:rPr>
        <w:t>点</w:t>
      </w:r>
      <w:r w:rsidR="00DE74C3" w:rsidRPr="00DE74C3">
        <w:rPr>
          <w:rFonts w:ascii="楷体_GB2312" w:eastAsia="楷体_GB2312" w:hint="eastAsia"/>
          <w:sz w:val="32"/>
          <w:szCs w:val="32"/>
        </w:rPr>
        <w:t>每年</w:t>
      </w:r>
      <w:r w:rsidR="00D60843">
        <w:rPr>
          <w:rFonts w:ascii="楷体_GB2312" w:eastAsia="楷体_GB2312" w:hint="eastAsia"/>
          <w:sz w:val="32"/>
          <w:szCs w:val="32"/>
        </w:rPr>
        <w:t>还</w:t>
      </w:r>
      <w:r w:rsidR="00DE74C3" w:rsidRPr="00DE74C3">
        <w:rPr>
          <w:rFonts w:ascii="楷体_GB2312" w:eastAsia="楷体_GB2312" w:hint="eastAsia"/>
          <w:sz w:val="32"/>
          <w:szCs w:val="32"/>
        </w:rPr>
        <w:t>招收支援艰苦地区的公费定向师范生20余人，</w:t>
      </w:r>
      <w:r w:rsidR="00816FE0">
        <w:rPr>
          <w:rFonts w:ascii="楷体_GB2312" w:eastAsia="楷体_GB2312" w:hint="eastAsia"/>
          <w:sz w:val="32"/>
          <w:szCs w:val="32"/>
        </w:rPr>
        <w:t>其中，</w:t>
      </w:r>
      <w:r w:rsidR="00DE74C3" w:rsidRPr="00DE74C3">
        <w:rPr>
          <w:rFonts w:ascii="楷体_GB2312" w:eastAsia="楷体_GB2312" w:hint="eastAsia"/>
          <w:sz w:val="32"/>
          <w:szCs w:val="32"/>
        </w:rPr>
        <w:t>63%的签约就业毕业生选择在中西部地区（含本省）</w:t>
      </w:r>
      <w:r w:rsidR="00D63F7B">
        <w:rPr>
          <w:rFonts w:ascii="楷体_GB2312" w:eastAsia="楷体_GB2312" w:hint="eastAsia"/>
          <w:sz w:val="32"/>
          <w:szCs w:val="32"/>
        </w:rPr>
        <w:t>从事基层教育</w:t>
      </w:r>
      <w:r w:rsidR="00DE74C3" w:rsidRPr="00DE74C3">
        <w:rPr>
          <w:rFonts w:ascii="楷体_GB2312" w:eastAsia="楷体_GB2312" w:hint="eastAsia"/>
          <w:sz w:val="32"/>
          <w:szCs w:val="32"/>
        </w:rPr>
        <w:t>，</w:t>
      </w:r>
      <w:r w:rsidR="00D63F7B">
        <w:rPr>
          <w:rFonts w:ascii="楷体_GB2312" w:eastAsia="楷体_GB2312" w:hint="eastAsia"/>
          <w:sz w:val="32"/>
          <w:szCs w:val="32"/>
        </w:rPr>
        <w:t>就业单位</w:t>
      </w:r>
      <w:r w:rsidR="00816FE0">
        <w:rPr>
          <w:rFonts w:ascii="楷体_GB2312" w:eastAsia="楷体_GB2312" w:hint="eastAsia"/>
          <w:sz w:val="32"/>
          <w:szCs w:val="32"/>
        </w:rPr>
        <w:t>以</w:t>
      </w:r>
      <w:r w:rsidR="00816FE0" w:rsidRPr="00816FE0">
        <w:rPr>
          <w:rFonts w:ascii="楷体_GB2312" w:eastAsia="楷体_GB2312" w:hint="eastAsia"/>
          <w:sz w:val="32"/>
          <w:szCs w:val="32"/>
        </w:rPr>
        <w:t>张家界民族中学、怀化芷江民族师范学校、怀化溆浦低庄小学</w:t>
      </w:r>
      <w:r w:rsidR="00816FE0">
        <w:rPr>
          <w:rFonts w:ascii="楷体_GB2312" w:eastAsia="楷体_GB2312" w:hint="eastAsia"/>
          <w:sz w:val="32"/>
          <w:szCs w:val="32"/>
        </w:rPr>
        <w:t>等</w:t>
      </w:r>
      <w:r w:rsidR="00816FE0" w:rsidRPr="00816FE0">
        <w:rPr>
          <w:rFonts w:ascii="楷体_GB2312" w:eastAsia="楷体_GB2312" w:hint="eastAsia"/>
          <w:sz w:val="32"/>
          <w:szCs w:val="32"/>
        </w:rPr>
        <w:t>少数民族聚居区、山区</w:t>
      </w:r>
      <w:r w:rsidR="00816FE0">
        <w:rPr>
          <w:rFonts w:ascii="楷体_GB2312" w:eastAsia="楷体_GB2312" w:hint="eastAsia"/>
          <w:sz w:val="32"/>
          <w:szCs w:val="32"/>
        </w:rPr>
        <w:t>学校为主。</w:t>
      </w:r>
    </w:p>
    <w:p w14:paraId="756E6D04" w14:textId="77777777" w:rsidR="00A61211" w:rsidRDefault="003E5D5F" w:rsidP="004162D6">
      <w:pPr>
        <w:spacing w:line="480" w:lineRule="exact"/>
        <w:jc w:val="both"/>
        <w:rPr>
          <w:rFonts w:ascii="楷体_GB2312" w:eastAsia="楷体_GB2312"/>
          <w:sz w:val="32"/>
          <w:szCs w:val="32"/>
        </w:rPr>
      </w:pPr>
      <w:r>
        <w:rPr>
          <w:rFonts w:ascii="黑体" w:eastAsia="黑体" w:hAnsi="黑体" w:hint="eastAsia"/>
          <w:sz w:val="32"/>
          <w:szCs w:val="32"/>
        </w:rPr>
        <w:t xml:space="preserve">    </w:t>
      </w:r>
      <w:r>
        <w:rPr>
          <w:rFonts w:ascii="黑体" w:eastAsia="黑体" w:hAnsi="黑体"/>
          <w:sz w:val="32"/>
          <w:szCs w:val="32"/>
        </w:rPr>
        <w:t>四</w:t>
      </w:r>
      <w:r>
        <w:rPr>
          <w:rFonts w:ascii="黑体" w:eastAsia="黑体" w:hAnsi="黑体" w:hint="eastAsia"/>
          <w:sz w:val="32"/>
          <w:szCs w:val="32"/>
        </w:rPr>
        <w:t>、</w:t>
      </w:r>
      <w:r>
        <w:rPr>
          <w:rFonts w:ascii="黑体" w:eastAsia="黑体" w:hAnsi="黑体"/>
          <w:sz w:val="32"/>
          <w:szCs w:val="32"/>
        </w:rPr>
        <w:t>学位授权点社会服务情况</w:t>
      </w:r>
    </w:p>
    <w:p w14:paraId="10948F7B" w14:textId="4B9B0146" w:rsidR="00E54F84" w:rsidRPr="00E54F84" w:rsidRDefault="00E54F84" w:rsidP="004162D6">
      <w:pPr>
        <w:spacing w:line="480" w:lineRule="exact"/>
        <w:ind w:firstLineChars="200" w:firstLine="643"/>
        <w:jc w:val="both"/>
        <w:rPr>
          <w:rFonts w:ascii="楷体_GB2312" w:eastAsia="楷体_GB2312"/>
          <w:b/>
          <w:bCs/>
          <w:sz w:val="32"/>
          <w:szCs w:val="32"/>
        </w:rPr>
      </w:pPr>
      <w:r w:rsidRPr="00E54F84">
        <w:rPr>
          <w:rFonts w:ascii="楷体_GB2312" w:eastAsia="楷体_GB2312" w:hint="eastAsia"/>
          <w:b/>
          <w:bCs/>
          <w:sz w:val="32"/>
          <w:szCs w:val="32"/>
        </w:rPr>
        <w:t>1、建党百年系列主题创作</w:t>
      </w:r>
    </w:p>
    <w:p w14:paraId="4C9F4D62" w14:textId="30643D68" w:rsidR="00E54F84" w:rsidRPr="00E54F84" w:rsidRDefault="00E54F84" w:rsidP="004162D6">
      <w:pPr>
        <w:spacing w:line="480" w:lineRule="exact"/>
        <w:ind w:firstLineChars="200" w:firstLine="640"/>
        <w:jc w:val="both"/>
        <w:rPr>
          <w:rFonts w:ascii="楷体_GB2312" w:eastAsia="楷体_GB2312"/>
          <w:sz w:val="32"/>
          <w:szCs w:val="32"/>
        </w:rPr>
      </w:pPr>
      <w:r>
        <w:rPr>
          <w:rFonts w:ascii="楷体_GB2312" w:eastAsia="楷体_GB2312" w:hint="eastAsia"/>
          <w:sz w:val="32"/>
          <w:szCs w:val="32"/>
        </w:rPr>
        <w:t>2</w:t>
      </w:r>
      <w:r>
        <w:rPr>
          <w:rFonts w:ascii="楷体_GB2312" w:eastAsia="楷体_GB2312"/>
          <w:sz w:val="32"/>
          <w:szCs w:val="32"/>
        </w:rPr>
        <w:t>021</w:t>
      </w:r>
      <w:r>
        <w:rPr>
          <w:rFonts w:ascii="楷体_GB2312" w:eastAsia="楷体_GB2312" w:hint="eastAsia"/>
          <w:sz w:val="32"/>
          <w:szCs w:val="32"/>
        </w:rPr>
        <w:t>年是建党百年的重要年份。</w:t>
      </w:r>
      <w:r w:rsidRPr="00E54F84">
        <w:rPr>
          <w:rFonts w:ascii="楷体_GB2312" w:eastAsia="楷体_GB2312" w:hint="eastAsia"/>
          <w:sz w:val="32"/>
          <w:szCs w:val="32"/>
        </w:rPr>
        <w:t>为了迎接中国共产党百年华诞，</w:t>
      </w:r>
      <w:r>
        <w:rPr>
          <w:rFonts w:ascii="楷体_GB2312" w:eastAsia="楷体_GB2312" w:hint="eastAsia"/>
          <w:sz w:val="32"/>
          <w:szCs w:val="32"/>
        </w:rPr>
        <w:t>本学位点</w:t>
      </w:r>
      <w:r w:rsidRPr="00E54F84">
        <w:rPr>
          <w:rFonts w:ascii="楷体_GB2312" w:eastAsia="楷体_GB2312" w:hint="eastAsia"/>
          <w:sz w:val="32"/>
          <w:szCs w:val="32"/>
        </w:rPr>
        <w:t>全面发动</w:t>
      </w:r>
      <w:r>
        <w:rPr>
          <w:rFonts w:ascii="楷体_GB2312" w:eastAsia="楷体_GB2312" w:hint="eastAsia"/>
          <w:sz w:val="32"/>
          <w:szCs w:val="32"/>
        </w:rPr>
        <w:t>各位导师和研究生</w:t>
      </w:r>
      <w:r w:rsidRPr="00E54F84">
        <w:rPr>
          <w:rFonts w:ascii="楷体_GB2312" w:eastAsia="楷体_GB2312" w:hint="eastAsia"/>
          <w:sz w:val="32"/>
          <w:szCs w:val="32"/>
        </w:rPr>
        <w:t>围绕建党百年主题开展高层次的艺术创作。</w:t>
      </w:r>
      <w:r>
        <w:rPr>
          <w:rFonts w:ascii="楷体_GB2312" w:eastAsia="楷体_GB2312" w:hint="eastAsia"/>
          <w:sz w:val="32"/>
          <w:szCs w:val="32"/>
        </w:rPr>
        <w:t>广大师生</w:t>
      </w:r>
      <w:r w:rsidRPr="00E54F84">
        <w:rPr>
          <w:rFonts w:ascii="楷体_GB2312" w:eastAsia="楷体_GB2312" w:hint="eastAsia"/>
          <w:sz w:val="32"/>
          <w:szCs w:val="32"/>
        </w:rPr>
        <w:t>秉承“为时代，为国家而创作”的信念，创作了一批在天安门广场、中国美术馆、中共党史馆等展出的精品力作。其中，王奋英教授所创作的反映国家“打赢脱贫攻坚战”重大战略的作品《暖心》入选了中央宣传部、中国美术馆主办的“伟大征程</w:t>
      </w:r>
      <w:r w:rsidRPr="00E54F84">
        <w:rPr>
          <w:rFonts w:ascii="微软雅黑" w:eastAsia="微软雅黑" w:hAnsi="微软雅黑" w:cs="微软雅黑" w:hint="eastAsia"/>
          <w:sz w:val="32"/>
          <w:szCs w:val="32"/>
        </w:rPr>
        <w:t>•</w:t>
      </w:r>
      <w:r w:rsidRPr="00E54F84">
        <w:rPr>
          <w:rFonts w:ascii="楷体_GB2312" w:eastAsia="楷体_GB2312" w:hAnsi="楷体_GB2312" w:cs="楷体_GB2312" w:hint="eastAsia"/>
          <w:sz w:val="32"/>
          <w:szCs w:val="32"/>
        </w:rPr>
        <w:t>时代画卷——庆祝中国共产党成立</w:t>
      </w:r>
      <w:r w:rsidRPr="00E54F84">
        <w:rPr>
          <w:rFonts w:ascii="楷体_GB2312" w:eastAsia="楷体_GB2312" w:hint="eastAsia"/>
          <w:sz w:val="32"/>
          <w:szCs w:val="32"/>
        </w:rPr>
        <w:t>100周年美术作品展”等5次国家级美展，多次被作为正厅第一幅展出，被《人民日报》《光明日报》</w:t>
      </w:r>
      <w:r w:rsidRPr="00E54F84">
        <w:rPr>
          <w:rFonts w:ascii="楷体_GB2312" w:eastAsia="楷体_GB2312" w:hint="eastAsia"/>
          <w:sz w:val="32"/>
          <w:szCs w:val="32"/>
        </w:rPr>
        <w:lastRenderedPageBreak/>
        <w:t>等重要媒体、杂志期刊报道、转载达20余次，并由中国美术馆代表国家永久收藏。谭建明副教授作为核心创作人员和创作一组组长，参与了中央党史馆大型群雕“伟业”的创作工程。该群雕于建党百年大庆之际在中央党史馆揭幕，并永久陈列于中央党史馆前坪。他所创作的另两件作品荣获庆祝建党百年湖南省大型美术作品展金奖，并被湖南美术馆收藏。段江华教授作品《革命圣地》参加了由中共中央宣传部、中国文联主办的庆祝中国共产党成立100周年美术作品展览，并在天安门广场出席了庆祝中国共产党成立100周年大会。王金石教授主持创作的百米长卷《锦绣潇湘</w:t>
      </w:r>
      <w:r w:rsidRPr="00E54F84">
        <w:rPr>
          <w:rFonts w:ascii="微软雅黑" w:eastAsia="微软雅黑" w:hAnsi="微软雅黑" w:cs="微软雅黑" w:hint="eastAsia"/>
          <w:sz w:val="32"/>
          <w:szCs w:val="32"/>
        </w:rPr>
        <w:t>•</w:t>
      </w:r>
      <w:r w:rsidRPr="00E54F84">
        <w:rPr>
          <w:rFonts w:ascii="楷体_GB2312" w:eastAsia="楷体_GB2312" w:hAnsi="楷体_GB2312" w:cs="楷体_GB2312" w:hint="eastAsia"/>
          <w:sz w:val="32"/>
          <w:szCs w:val="32"/>
        </w:rPr>
        <w:t>南岳衡山七十二峰图》于</w:t>
      </w:r>
      <w:r w:rsidRPr="00E54F84">
        <w:rPr>
          <w:rFonts w:ascii="楷体_GB2312" w:eastAsia="楷体_GB2312" w:hint="eastAsia"/>
          <w:sz w:val="32"/>
          <w:szCs w:val="32"/>
        </w:rPr>
        <w:t>2021年4月在南岳美术馆开馆仪式暨首展中面世，被誉为南岳“镇山之宝”。石劲松创作的国画作品《春意正当时》被国家外交部收藏，并在国家驻外外交机构对外展示。曾进创作的国画作品《星火燎原井冈山》由国家机关事务管理局永久收藏。</w:t>
      </w:r>
    </w:p>
    <w:p w14:paraId="63C02E31" w14:textId="7897639D" w:rsidR="00E54F84" w:rsidRPr="004D1EF6" w:rsidRDefault="00E54F84" w:rsidP="004162D6">
      <w:pPr>
        <w:spacing w:line="480" w:lineRule="exact"/>
        <w:ind w:firstLineChars="200" w:firstLine="643"/>
        <w:jc w:val="both"/>
        <w:rPr>
          <w:rFonts w:ascii="楷体_GB2312" w:eastAsia="楷体_GB2312"/>
          <w:b/>
          <w:bCs/>
          <w:sz w:val="32"/>
          <w:szCs w:val="32"/>
        </w:rPr>
      </w:pPr>
      <w:r w:rsidRPr="004D1EF6">
        <w:rPr>
          <w:rFonts w:ascii="楷体_GB2312" w:eastAsia="楷体_GB2312" w:hint="eastAsia"/>
          <w:b/>
          <w:bCs/>
          <w:sz w:val="32"/>
          <w:szCs w:val="32"/>
        </w:rPr>
        <w:t>2、</w:t>
      </w:r>
      <w:r w:rsidR="00892910">
        <w:rPr>
          <w:rFonts w:ascii="楷体_GB2312" w:eastAsia="楷体_GB2312" w:hint="eastAsia"/>
          <w:b/>
          <w:bCs/>
          <w:sz w:val="32"/>
          <w:szCs w:val="32"/>
        </w:rPr>
        <w:t>主办、承办</w:t>
      </w:r>
      <w:r w:rsidR="004D1EF6" w:rsidRPr="004D1EF6">
        <w:rPr>
          <w:rFonts w:ascii="楷体_GB2312" w:eastAsia="楷体_GB2312" w:hint="eastAsia"/>
          <w:b/>
          <w:bCs/>
          <w:sz w:val="32"/>
          <w:szCs w:val="32"/>
        </w:rPr>
        <w:t>重要展览活动</w:t>
      </w:r>
    </w:p>
    <w:p w14:paraId="72B2BBFA" w14:textId="2B5583B9" w:rsidR="00E54F84" w:rsidRDefault="004D1EF6" w:rsidP="004162D6">
      <w:pPr>
        <w:spacing w:line="480" w:lineRule="exact"/>
        <w:ind w:firstLineChars="200" w:firstLine="640"/>
        <w:jc w:val="both"/>
        <w:rPr>
          <w:rFonts w:ascii="楷体_GB2312" w:eastAsia="楷体_GB2312"/>
          <w:sz w:val="32"/>
          <w:szCs w:val="32"/>
        </w:rPr>
      </w:pPr>
      <w:r>
        <w:rPr>
          <w:rFonts w:ascii="楷体_GB2312" w:eastAsia="楷体_GB2312" w:hint="eastAsia"/>
          <w:sz w:val="32"/>
          <w:szCs w:val="32"/>
        </w:rPr>
        <w:t>2</w:t>
      </w:r>
      <w:r>
        <w:rPr>
          <w:rFonts w:ascii="楷体_GB2312" w:eastAsia="楷体_GB2312"/>
          <w:sz w:val="32"/>
          <w:szCs w:val="32"/>
        </w:rPr>
        <w:t>021</w:t>
      </w:r>
      <w:r>
        <w:rPr>
          <w:rFonts w:ascii="楷体_GB2312" w:eastAsia="楷体_GB2312" w:hint="eastAsia"/>
          <w:sz w:val="32"/>
          <w:szCs w:val="32"/>
        </w:rPr>
        <w:t>年，</w:t>
      </w:r>
      <w:r w:rsidR="00E54F84">
        <w:rPr>
          <w:rFonts w:ascii="楷体_GB2312" w:eastAsia="楷体_GB2312" w:hint="eastAsia"/>
          <w:sz w:val="32"/>
          <w:szCs w:val="32"/>
        </w:rPr>
        <w:t>本学位点</w:t>
      </w:r>
      <w:r w:rsidR="00E54F84" w:rsidRPr="00E54F84">
        <w:rPr>
          <w:rFonts w:ascii="楷体_GB2312" w:eastAsia="楷体_GB2312" w:hint="eastAsia"/>
          <w:sz w:val="32"/>
          <w:szCs w:val="32"/>
        </w:rPr>
        <w:t>深入推进与湖南美术馆、李自健美术馆、美仑美术馆等省内一线美术馆的合作，策划、主办了“盛世百花——殷保康百幅水彩画展”“中国南方油画山水画派作品展”“自然为师——徐立斌风景写生画展”等一系列重要美展。2021年4月30日，一年一度的“第二届湖南高校毕业季美术作品展”在湖南美术馆开幕。该展吸引了全省17所高校的2000多名美术毕业生参加，通过层层精选，决出245件参展作品。通过近两年的举办，该展览得到了全国各大美术院系的高度重视，已成为湖南高校集中展示创作成果的核心平台，并将作为湖南美术馆的展览品牌每年持续举办。</w:t>
      </w:r>
      <w:r>
        <w:rPr>
          <w:rFonts w:ascii="楷体_GB2312" w:eastAsia="楷体_GB2312" w:hint="eastAsia"/>
          <w:sz w:val="32"/>
          <w:szCs w:val="32"/>
        </w:rPr>
        <w:t>这些展览在全国范围提升了湖湘美术的影响力，为湖南“文化强省升级版”战略提供了助力。</w:t>
      </w:r>
    </w:p>
    <w:p w14:paraId="02241B55" w14:textId="77777777" w:rsidR="00A61211" w:rsidRDefault="003E5D5F" w:rsidP="004162D6">
      <w:pPr>
        <w:spacing w:line="480" w:lineRule="exact"/>
        <w:ind w:firstLineChars="200" w:firstLine="640"/>
        <w:jc w:val="both"/>
        <w:rPr>
          <w:rFonts w:ascii="楷体_GB2312" w:eastAsia="楷体_GB2312"/>
          <w:sz w:val="32"/>
          <w:szCs w:val="32"/>
        </w:rPr>
      </w:pPr>
      <w:r>
        <w:rPr>
          <w:rFonts w:ascii="黑体" w:eastAsia="黑体" w:hAnsi="黑体"/>
          <w:sz w:val="32"/>
          <w:szCs w:val="32"/>
        </w:rPr>
        <w:t>五</w:t>
      </w:r>
      <w:r>
        <w:rPr>
          <w:rFonts w:ascii="黑体" w:eastAsia="黑体" w:hAnsi="黑体" w:hint="eastAsia"/>
          <w:sz w:val="32"/>
          <w:szCs w:val="32"/>
        </w:rPr>
        <w:t>、</w:t>
      </w:r>
      <w:r>
        <w:rPr>
          <w:rFonts w:ascii="黑体" w:eastAsia="黑体" w:hAnsi="黑体"/>
          <w:sz w:val="32"/>
          <w:szCs w:val="32"/>
        </w:rPr>
        <w:t>存在的问题与改进措施</w:t>
      </w:r>
    </w:p>
    <w:p w14:paraId="772851B4" w14:textId="517F928F" w:rsidR="00E54F84" w:rsidRPr="00E54F84" w:rsidRDefault="00E54F84" w:rsidP="004162D6">
      <w:pPr>
        <w:spacing w:line="480" w:lineRule="exact"/>
        <w:ind w:firstLineChars="200" w:firstLine="643"/>
        <w:jc w:val="both"/>
        <w:rPr>
          <w:rFonts w:ascii="楷体_GB2312" w:eastAsia="楷体_GB2312"/>
          <w:b/>
          <w:bCs/>
          <w:sz w:val="32"/>
          <w:szCs w:val="32"/>
        </w:rPr>
      </w:pPr>
      <w:r w:rsidRPr="00E54F84">
        <w:rPr>
          <w:rFonts w:ascii="楷体_GB2312" w:eastAsia="楷体_GB2312" w:hint="eastAsia"/>
          <w:b/>
          <w:bCs/>
          <w:sz w:val="32"/>
          <w:szCs w:val="32"/>
        </w:rPr>
        <w:lastRenderedPageBreak/>
        <w:t>1、</w:t>
      </w:r>
      <w:r w:rsidR="003E5D5F" w:rsidRPr="00E54F84">
        <w:rPr>
          <w:rFonts w:ascii="楷体_GB2312" w:eastAsia="楷体_GB2312"/>
          <w:b/>
          <w:bCs/>
          <w:sz w:val="32"/>
          <w:szCs w:val="32"/>
        </w:rPr>
        <w:t>学位点建设中存在的问题</w:t>
      </w:r>
    </w:p>
    <w:p w14:paraId="712BC265" w14:textId="7A78D244" w:rsidR="00E54F84" w:rsidRDefault="00E54F84" w:rsidP="004162D6">
      <w:pPr>
        <w:spacing w:line="480" w:lineRule="exact"/>
        <w:ind w:firstLineChars="200" w:firstLine="640"/>
        <w:jc w:val="both"/>
        <w:rPr>
          <w:rFonts w:ascii="楷体_GB2312" w:eastAsia="楷体_GB2312"/>
          <w:sz w:val="32"/>
          <w:szCs w:val="32"/>
        </w:rPr>
      </w:pPr>
      <w:r w:rsidRPr="00E54F84">
        <w:rPr>
          <w:rFonts w:ascii="楷体_GB2312" w:eastAsia="楷体_GB2312" w:hint="eastAsia"/>
          <w:sz w:val="32"/>
          <w:szCs w:val="32"/>
        </w:rPr>
        <w:t>一是师资规模相对较小，高级职称教师偏少。与国内专业美院</w:t>
      </w:r>
      <w:r w:rsidR="004D1EF6">
        <w:rPr>
          <w:rFonts w:ascii="楷体_GB2312" w:eastAsia="楷体_GB2312" w:hint="eastAsia"/>
          <w:sz w:val="32"/>
          <w:szCs w:val="32"/>
        </w:rPr>
        <w:t>的学位点相比，本学位点</w:t>
      </w:r>
      <w:r w:rsidRPr="00E54F84">
        <w:rPr>
          <w:rFonts w:ascii="楷体_GB2312" w:eastAsia="楷体_GB2312" w:hint="eastAsia"/>
          <w:sz w:val="32"/>
          <w:szCs w:val="32"/>
        </w:rPr>
        <w:t>的师资规模整体偏小。尽管近年来引进了许多高层次人才，但由于一批老教师因年龄问题集中退休，而青年人才的职称晋升又受到制约，高级职称教师数量</w:t>
      </w:r>
      <w:r w:rsidR="004D1EF6">
        <w:rPr>
          <w:rFonts w:ascii="楷体_GB2312" w:eastAsia="楷体_GB2312" w:hint="eastAsia"/>
          <w:sz w:val="32"/>
          <w:szCs w:val="32"/>
        </w:rPr>
        <w:t>显著不足，</w:t>
      </w:r>
      <w:r w:rsidRPr="00E54F84">
        <w:rPr>
          <w:rFonts w:ascii="楷体_GB2312" w:eastAsia="楷体_GB2312" w:hint="eastAsia"/>
          <w:sz w:val="32"/>
          <w:szCs w:val="32"/>
        </w:rPr>
        <w:t>难以支撑</w:t>
      </w:r>
      <w:r w:rsidR="004D1EF6">
        <w:rPr>
          <w:rFonts w:ascii="楷体_GB2312" w:eastAsia="楷体_GB2312" w:hint="eastAsia"/>
          <w:sz w:val="32"/>
          <w:szCs w:val="32"/>
        </w:rPr>
        <w:t>学位点</w:t>
      </w:r>
      <w:r w:rsidRPr="00E54F84">
        <w:rPr>
          <w:rFonts w:ascii="楷体_GB2312" w:eastAsia="楷体_GB2312" w:hint="eastAsia"/>
          <w:sz w:val="32"/>
          <w:szCs w:val="32"/>
        </w:rPr>
        <w:t>的长远发展。</w:t>
      </w:r>
    </w:p>
    <w:p w14:paraId="2A2C64C1" w14:textId="09FB3112" w:rsidR="00DE39A8" w:rsidRPr="00E54F84" w:rsidRDefault="00DE39A8" w:rsidP="004162D6">
      <w:pPr>
        <w:spacing w:line="480" w:lineRule="exact"/>
        <w:ind w:firstLineChars="200" w:firstLine="640"/>
        <w:jc w:val="both"/>
        <w:rPr>
          <w:rFonts w:ascii="楷体_GB2312" w:eastAsia="楷体_GB2312"/>
          <w:sz w:val="32"/>
          <w:szCs w:val="32"/>
        </w:rPr>
      </w:pPr>
      <w:r>
        <w:rPr>
          <w:rFonts w:ascii="楷体_GB2312" w:eastAsia="楷体_GB2312" w:hint="eastAsia"/>
          <w:sz w:val="32"/>
          <w:szCs w:val="32"/>
        </w:rPr>
        <w:t>二是</w:t>
      </w:r>
      <w:r w:rsidR="00112E76">
        <w:rPr>
          <w:rFonts w:ascii="楷体_GB2312" w:eastAsia="楷体_GB2312" w:hint="eastAsia"/>
          <w:sz w:val="32"/>
          <w:szCs w:val="32"/>
        </w:rPr>
        <w:t>研究生培养模式有待进一步优化。本学位点在国际化研究生教学领域进步显著，但在日常培养与管理方面还存在着一些不足：部分研究生课程的教学大纲有待更新，实践教学内容有待升级，研究生创作与科研结合的模式有待进一步探索。</w:t>
      </w:r>
    </w:p>
    <w:p w14:paraId="08DAD103" w14:textId="27DCB9B8" w:rsidR="00E54F84" w:rsidRPr="00E54F84" w:rsidRDefault="00DE39A8" w:rsidP="004162D6">
      <w:pPr>
        <w:spacing w:line="480" w:lineRule="exact"/>
        <w:ind w:firstLineChars="200" w:firstLine="640"/>
        <w:jc w:val="both"/>
        <w:rPr>
          <w:rFonts w:ascii="楷体_GB2312" w:eastAsia="楷体_GB2312"/>
          <w:sz w:val="32"/>
          <w:szCs w:val="32"/>
        </w:rPr>
      </w:pPr>
      <w:r>
        <w:rPr>
          <w:rFonts w:ascii="楷体_GB2312" w:eastAsia="楷体_GB2312" w:hint="eastAsia"/>
          <w:sz w:val="32"/>
          <w:szCs w:val="32"/>
        </w:rPr>
        <w:t>三</w:t>
      </w:r>
      <w:r w:rsidR="00E54F84" w:rsidRPr="00E54F84">
        <w:rPr>
          <w:rFonts w:ascii="楷体_GB2312" w:eastAsia="楷体_GB2312" w:hint="eastAsia"/>
          <w:sz w:val="32"/>
          <w:szCs w:val="32"/>
        </w:rPr>
        <w:t>是高显示度的获奖仍不足。近年来</w:t>
      </w:r>
      <w:r w:rsidR="004D1EF6">
        <w:rPr>
          <w:rFonts w:ascii="楷体_GB2312" w:eastAsia="楷体_GB2312" w:hint="eastAsia"/>
          <w:sz w:val="32"/>
          <w:szCs w:val="32"/>
        </w:rPr>
        <w:t>本学位点</w:t>
      </w:r>
      <w:r w:rsidR="00E54F84" w:rsidRPr="00E54F84">
        <w:rPr>
          <w:rFonts w:ascii="楷体_GB2312" w:eastAsia="楷体_GB2312" w:hint="eastAsia"/>
          <w:sz w:val="32"/>
          <w:szCs w:val="32"/>
        </w:rPr>
        <w:t>取得了一批层次高、影响大的奖励，但与国内一流美院相比仍有较大差距。在全国美展</w:t>
      </w:r>
      <w:r w:rsidR="004D1EF6">
        <w:rPr>
          <w:rFonts w:ascii="楷体_GB2312" w:eastAsia="楷体_GB2312" w:hint="eastAsia"/>
          <w:sz w:val="32"/>
          <w:szCs w:val="32"/>
        </w:rPr>
        <w:t>及</w:t>
      </w:r>
      <w:r w:rsidR="00E54F84" w:rsidRPr="00E54F84">
        <w:rPr>
          <w:rFonts w:ascii="楷体_GB2312" w:eastAsia="楷体_GB2312" w:hint="eastAsia"/>
          <w:sz w:val="32"/>
          <w:szCs w:val="32"/>
        </w:rPr>
        <w:t>文旅部、中国美协、中国文联主办的国家级美展中虽多次参展，但获奖较少。在国家教学成果奖等方面也暂未取得突破。</w:t>
      </w:r>
    </w:p>
    <w:p w14:paraId="26264ECB" w14:textId="7DA471CD" w:rsidR="00E54F84" w:rsidRDefault="00DE39A8" w:rsidP="004162D6">
      <w:pPr>
        <w:spacing w:line="480" w:lineRule="exact"/>
        <w:ind w:firstLineChars="200" w:firstLine="640"/>
        <w:jc w:val="both"/>
        <w:rPr>
          <w:rFonts w:ascii="楷体_GB2312" w:eastAsia="楷体_GB2312"/>
          <w:sz w:val="32"/>
          <w:szCs w:val="32"/>
        </w:rPr>
      </w:pPr>
      <w:r>
        <w:rPr>
          <w:rFonts w:ascii="楷体_GB2312" w:eastAsia="楷体_GB2312" w:hint="eastAsia"/>
          <w:sz w:val="32"/>
          <w:szCs w:val="32"/>
        </w:rPr>
        <w:t>四</w:t>
      </w:r>
      <w:r w:rsidR="00E54F84" w:rsidRPr="00E54F84">
        <w:rPr>
          <w:rFonts w:ascii="楷体_GB2312" w:eastAsia="楷体_GB2312" w:hint="eastAsia"/>
          <w:sz w:val="32"/>
          <w:szCs w:val="32"/>
        </w:rPr>
        <w:t>是办学经费和场所空间有限，发展受到条件制约。</w:t>
      </w:r>
      <w:r w:rsidR="004D1EF6">
        <w:rPr>
          <w:rFonts w:ascii="楷体_GB2312" w:eastAsia="楷体_GB2312" w:hint="eastAsia"/>
          <w:sz w:val="32"/>
          <w:szCs w:val="32"/>
        </w:rPr>
        <w:t>本学位点每年的</w:t>
      </w:r>
      <w:r w:rsidR="00E54F84" w:rsidRPr="00E54F84">
        <w:rPr>
          <w:rFonts w:ascii="楷体_GB2312" w:eastAsia="楷体_GB2312" w:hint="eastAsia"/>
          <w:sz w:val="32"/>
          <w:szCs w:val="32"/>
        </w:rPr>
        <w:t>办学经费仅为国内专业美院的十分之一</w:t>
      </w:r>
      <w:r w:rsidR="004D1EF6">
        <w:rPr>
          <w:rFonts w:ascii="楷体_GB2312" w:eastAsia="楷体_GB2312" w:hint="eastAsia"/>
          <w:sz w:val="32"/>
          <w:szCs w:val="32"/>
        </w:rPr>
        <w:t>左右</w:t>
      </w:r>
      <w:r w:rsidR="007E343A">
        <w:rPr>
          <w:rFonts w:ascii="楷体_GB2312" w:eastAsia="楷体_GB2312" w:hint="eastAsia"/>
          <w:sz w:val="32"/>
          <w:szCs w:val="32"/>
        </w:rPr>
        <w:t>。同时，</w:t>
      </w:r>
      <w:r w:rsidR="00E54F84" w:rsidRPr="00E54F84">
        <w:rPr>
          <w:rFonts w:ascii="楷体_GB2312" w:eastAsia="楷体_GB2312" w:hint="eastAsia"/>
          <w:sz w:val="32"/>
          <w:szCs w:val="32"/>
        </w:rPr>
        <w:t>研究生教学</w:t>
      </w:r>
      <w:r>
        <w:rPr>
          <w:rFonts w:ascii="楷体_GB2312" w:eastAsia="楷体_GB2312" w:hint="eastAsia"/>
          <w:sz w:val="32"/>
          <w:szCs w:val="32"/>
        </w:rPr>
        <w:t>的场所</w:t>
      </w:r>
      <w:r w:rsidR="00E54F84" w:rsidRPr="00E54F84">
        <w:rPr>
          <w:rFonts w:ascii="楷体_GB2312" w:eastAsia="楷体_GB2312" w:hint="eastAsia"/>
          <w:sz w:val="32"/>
          <w:szCs w:val="32"/>
        </w:rPr>
        <w:t>空间严重缺乏，艺术展览空间不足</w:t>
      </w:r>
      <w:r w:rsidR="004D1EF6">
        <w:rPr>
          <w:rFonts w:ascii="楷体_GB2312" w:eastAsia="楷体_GB2312" w:hint="eastAsia"/>
          <w:sz w:val="32"/>
          <w:szCs w:val="32"/>
        </w:rPr>
        <w:t>，难以</w:t>
      </w:r>
      <w:r w:rsidR="00E54F84" w:rsidRPr="00E54F84">
        <w:rPr>
          <w:rFonts w:ascii="楷体_GB2312" w:eastAsia="楷体_GB2312" w:hint="eastAsia"/>
          <w:sz w:val="32"/>
          <w:szCs w:val="32"/>
        </w:rPr>
        <w:t>满足日常教学与研究的需求，亟待大幅扩充。</w:t>
      </w:r>
    </w:p>
    <w:p w14:paraId="3E393F48" w14:textId="51049AB8" w:rsidR="00A61211" w:rsidRPr="00F84A9D" w:rsidRDefault="00E54F84" w:rsidP="004162D6">
      <w:pPr>
        <w:spacing w:line="480" w:lineRule="exact"/>
        <w:ind w:firstLineChars="200" w:firstLine="643"/>
        <w:jc w:val="both"/>
        <w:rPr>
          <w:rFonts w:ascii="楷体_GB2312" w:eastAsia="楷体_GB2312"/>
          <w:b/>
          <w:bCs/>
          <w:sz w:val="32"/>
          <w:szCs w:val="32"/>
        </w:rPr>
      </w:pPr>
      <w:r w:rsidRPr="00F84A9D">
        <w:rPr>
          <w:rFonts w:ascii="楷体_GB2312" w:eastAsia="楷体_GB2312" w:hint="eastAsia"/>
          <w:b/>
          <w:bCs/>
          <w:sz w:val="32"/>
          <w:szCs w:val="32"/>
        </w:rPr>
        <w:t>2、</w:t>
      </w:r>
      <w:r w:rsidR="003E5D5F" w:rsidRPr="00F84A9D">
        <w:rPr>
          <w:rFonts w:ascii="楷体_GB2312" w:eastAsia="楷体_GB2312"/>
          <w:b/>
          <w:bCs/>
          <w:sz w:val="32"/>
          <w:szCs w:val="32"/>
        </w:rPr>
        <w:t>改进措施和</w:t>
      </w:r>
      <w:r w:rsidRPr="00F84A9D">
        <w:rPr>
          <w:rFonts w:ascii="楷体_GB2312" w:eastAsia="楷体_GB2312" w:hint="eastAsia"/>
          <w:b/>
          <w:bCs/>
          <w:sz w:val="32"/>
          <w:szCs w:val="32"/>
        </w:rPr>
        <w:t>2</w:t>
      </w:r>
      <w:r w:rsidRPr="00F84A9D">
        <w:rPr>
          <w:rFonts w:ascii="楷体_GB2312" w:eastAsia="楷体_GB2312"/>
          <w:b/>
          <w:bCs/>
          <w:sz w:val="32"/>
          <w:szCs w:val="32"/>
        </w:rPr>
        <w:t>022</w:t>
      </w:r>
      <w:r w:rsidR="003E5D5F" w:rsidRPr="00F84A9D">
        <w:rPr>
          <w:rFonts w:ascii="楷体_GB2312" w:eastAsia="楷体_GB2312"/>
          <w:b/>
          <w:bCs/>
          <w:sz w:val="32"/>
          <w:szCs w:val="32"/>
        </w:rPr>
        <w:t>年度工作要点</w:t>
      </w:r>
    </w:p>
    <w:p w14:paraId="6D6AE569" w14:textId="1C2E856F" w:rsidR="00D74842" w:rsidRDefault="00D74842" w:rsidP="004162D6">
      <w:pPr>
        <w:spacing w:line="480" w:lineRule="exact"/>
        <w:ind w:firstLineChars="200" w:firstLine="640"/>
        <w:jc w:val="both"/>
        <w:rPr>
          <w:rFonts w:ascii="楷体_GB2312" w:eastAsia="楷体_GB2312"/>
          <w:sz w:val="32"/>
          <w:szCs w:val="32"/>
        </w:rPr>
      </w:pPr>
      <w:r>
        <w:rPr>
          <w:rFonts w:ascii="楷体_GB2312" w:eastAsia="楷体_GB2312" w:hint="eastAsia"/>
          <w:sz w:val="32"/>
          <w:szCs w:val="32"/>
        </w:rPr>
        <w:t>针对存在的问题，本学位点在2</w:t>
      </w:r>
      <w:r>
        <w:rPr>
          <w:rFonts w:ascii="楷体_GB2312" w:eastAsia="楷体_GB2312"/>
          <w:sz w:val="32"/>
          <w:szCs w:val="32"/>
        </w:rPr>
        <w:t>022</w:t>
      </w:r>
      <w:r>
        <w:rPr>
          <w:rFonts w:ascii="楷体_GB2312" w:eastAsia="楷体_GB2312" w:hint="eastAsia"/>
          <w:sz w:val="32"/>
          <w:szCs w:val="32"/>
        </w:rPr>
        <w:t>年将主要实施以下改进措施：</w:t>
      </w:r>
    </w:p>
    <w:p w14:paraId="61FA3726" w14:textId="31C854D3" w:rsidR="00DB5964" w:rsidRPr="00DB5964" w:rsidRDefault="00DB5964" w:rsidP="004162D6">
      <w:pPr>
        <w:spacing w:line="480" w:lineRule="exact"/>
        <w:ind w:firstLineChars="200" w:firstLine="640"/>
        <w:jc w:val="both"/>
        <w:rPr>
          <w:rFonts w:ascii="楷体_GB2312" w:eastAsia="楷体_GB2312"/>
          <w:sz w:val="32"/>
          <w:szCs w:val="32"/>
        </w:rPr>
      </w:pPr>
      <w:r>
        <w:rPr>
          <w:rFonts w:ascii="楷体_GB2312" w:eastAsia="楷体_GB2312" w:hint="eastAsia"/>
          <w:sz w:val="32"/>
          <w:szCs w:val="32"/>
        </w:rPr>
        <w:t>一是</w:t>
      </w:r>
      <w:r w:rsidRPr="00DB5964">
        <w:rPr>
          <w:rFonts w:ascii="楷体_GB2312" w:eastAsia="楷体_GB2312" w:hint="eastAsia"/>
          <w:sz w:val="32"/>
          <w:szCs w:val="32"/>
        </w:rPr>
        <w:t>进一步加强人才队伍建设</w:t>
      </w:r>
      <w:r>
        <w:rPr>
          <w:rFonts w:ascii="楷体_GB2312" w:eastAsia="楷体_GB2312" w:hint="eastAsia"/>
          <w:sz w:val="32"/>
          <w:szCs w:val="32"/>
        </w:rPr>
        <w:t>。</w:t>
      </w:r>
      <w:r w:rsidRPr="00DB5964">
        <w:rPr>
          <w:rFonts w:ascii="楷体_GB2312" w:eastAsia="楷体_GB2312" w:hint="eastAsia"/>
          <w:sz w:val="32"/>
          <w:szCs w:val="32"/>
        </w:rPr>
        <w:t>贯彻国际化人才引进与任用机制，放眼世界选材。重点引进高层次外籍教师、海外名校留学教师和国内一流院校青年教师。针对国画等人才紧缺专业，应加强在国内外专业美院的发掘力度，不拘一格选用人才。加强传帮带机制的落实，</w:t>
      </w:r>
      <w:r>
        <w:rPr>
          <w:rFonts w:ascii="楷体_GB2312" w:eastAsia="楷体_GB2312" w:hint="eastAsia"/>
          <w:sz w:val="32"/>
          <w:szCs w:val="32"/>
        </w:rPr>
        <w:t>为教师访问学习、攻读学位提供支撑，</w:t>
      </w:r>
      <w:r w:rsidRPr="00DB5964">
        <w:rPr>
          <w:rFonts w:ascii="楷体_GB2312" w:eastAsia="楷体_GB2312" w:hint="eastAsia"/>
          <w:sz w:val="32"/>
          <w:szCs w:val="32"/>
        </w:rPr>
        <w:t>指导帮助青年教师成长。</w:t>
      </w:r>
    </w:p>
    <w:p w14:paraId="67EC7C0D" w14:textId="7C3B10E7" w:rsidR="00DB5964" w:rsidRPr="00DB5964" w:rsidRDefault="00DB5964" w:rsidP="004162D6">
      <w:pPr>
        <w:spacing w:line="480" w:lineRule="exact"/>
        <w:ind w:firstLineChars="200" w:firstLine="640"/>
        <w:jc w:val="both"/>
        <w:rPr>
          <w:rFonts w:ascii="楷体_GB2312" w:eastAsia="楷体_GB2312"/>
          <w:sz w:val="32"/>
          <w:szCs w:val="32"/>
        </w:rPr>
      </w:pPr>
      <w:r>
        <w:rPr>
          <w:rFonts w:ascii="楷体_GB2312" w:eastAsia="楷体_GB2312" w:hint="eastAsia"/>
          <w:sz w:val="32"/>
          <w:szCs w:val="32"/>
        </w:rPr>
        <w:lastRenderedPageBreak/>
        <w:t>二是</w:t>
      </w:r>
      <w:r w:rsidRPr="00DB5964">
        <w:rPr>
          <w:rFonts w:ascii="楷体_GB2312" w:eastAsia="楷体_GB2312" w:hint="eastAsia"/>
          <w:sz w:val="32"/>
          <w:szCs w:val="32"/>
        </w:rPr>
        <w:t>进一步提升人才培养质量</w:t>
      </w:r>
      <w:r>
        <w:rPr>
          <w:rFonts w:ascii="楷体_GB2312" w:eastAsia="楷体_GB2312" w:hint="eastAsia"/>
          <w:sz w:val="32"/>
          <w:szCs w:val="32"/>
        </w:rPr>
        <w:t>。</w:t>
      </w:r>
      <w:r w:rsidRPr="00DB5964">
        <w:rPr>
          <w:rFonts w:ascii="楷体_GB2312" w:eastAsia="楷体_GB2312" w:hint="eastAsia"/>
          <w:sz w:val="32"/>
          <w:szCs w:val="32"/>
        </w:rPr>
        <w:t>深入研究美术思政和课程教学创新模式，强化专业特色，积极打造一批金课。突出教师教育、理论研究、文创产业研究与应用三大特色，对学位点的专业方向设置进行优化，修订研究生培养方案、课程设置以及管理制度。立足中德国际合作办学项目和海外的中国文化与艺术研究中心，创建一批国际化金课</w:t>
      </w:r>
      <w:r>
        <w:rPr>
          <w:rFonts w:ascii="楷体_GB2312" w:eastAsia="楷体_GB2312" w:hint="eastAsia"/>
          <w:sz w:val="32"/>
          <w:szCs w:val="32"/>
        </w:rPr>
        <w:t>、</w:t>
      </w:r>
      <w:r w:rsidRPr="00DB5964">
        <w:rPr>
          <w:rFonts w:ascii="楷体_GB2312" w:eastAsia="楷体_GB2312" w:hint="eastAsia"/>
          <w:sz w:val="32"/>
          <w:szCs w:val="32"/>
        </w:rPr>
        <w:t>国际化共选课程</w:t>
      </w:r>
      <w:r>
        <w:rPr>
          <w:rFonts w:ascii="楷体_GB2312" w:eastAsia="楷体_GB2312" w:hint="eastAsia"/>
          <w:sz w:val="32"/>
          <w:szCs w:val="32"/>
        </w:rPr>
        <w:t>、国际工作坊和国际实践活动</w:t>
      </w:r>
      <w:r w:rsidRPr="00DB5964">
        <w:rPr>
          <w:rFonts w:ascii="楷体_GB2312" w:eastAsia="楷体_GB2312" w:hint="eastAsia"/>
          <w:sz w:val="32"/>
          <w:szCs w:val="32"/>
        </w:rPr>
        <w:t>，</w:t>
      </w:r>
      <w:r>
        <w:rPr>
          <w:rFonts w:ascii="楷体_GB2312" w:eastAsia="楷体_GB2312" w:hint="eastAsia"/>
          <w:sz w:val="32"/>
          <w:szCs w:val="32"/>
        </w:rPr>
        <w:t>探索</w:t>
      </w:r>
      <w:r w:rsidRPr="00DB5964">
        <w:rPr>
          <w:rFonts w:ascii="楷体_GB2312" w:eastAsia="楷体_GB2312" w:hint="eastAsia"/>
          <w:sz w:val="32"/>
          <w:szCs w:val="32"/>
        </w:rPr>
        <w:t>国际化教学和现代化教学改革</w:t>
      </w:r>
      <w:r>
        <w:rPr>
          <w:rFonts w:ascii="楷体_GB2312" w:eastAsia="楷体_GB2312" w:hint="eastAsia"/>
          <w:sz w:val="32"/>
          <w:szCs w:val="32"/>
        </w:rPr>
        <w:t>的</w:t>
      </w:r>
      <w:r w:rsidRPr="00DB5964">
        <w:rPr>
          <w:rFonts w:ascii="楷体_GB2312" w:eastAsia="楷体_GB2312" w:hint="eastAsia"/>
          <w:sz w:val="32"/>
          <w:szCs w:val="32"/>
        </w:rPr>
        <w:t>深度融合</w:t>
      </w:r>
      <w:r>
        <w:rPr>
          <w:rFonts w:ascii="楷体_GB2312" w:eastAsia="楷体_GB2312" w:hint="eastAsia"/>
          <w:sz w:val="32"/>
          <w:szCs w:val="32"/>
        </w:rPr>
        <w:t>模式</w:t>
      </w:r>
      <w:r w:rsidRPr="00DB5964">
        <w:rPr>
          <w:rFonts w:ascii="楷体_GB2312" w:eastAsia="楷体_GB2312" w:hint="eastAsia"/>
          <w:sz w:val="32"/>
          <w:szCs w:val="32"/>
        </w:rPr>
        <w:t>。力争获批</w:t>
      </w:r>
      <w:r>
        <w:rPr>
          <w:rFonts w:ascii="楷体_GB2312" w:eastAsia="楷体_GB2312" w:hint="eastAsia"/>
          <w:sz w:val="32"/>
          <w:szCs w:val="32"/>
        </w:rPr>
        <w:t>美术学</w:t>
      </w:r>
      <w:r w:rsidRPr="00DB5964">
        <w:rPr>
          <w:rFonts w:ascii="楷体_GB2312" w:eastAsia="楷体_GB2312" w:hint="eastAsia"/>
          <w:sz w:val="32"/>
          <w:szCs w:val="32"/>
        </w:rPr>
        <w:t>博士后流动站。</w:t>
      </w:r>
    </w:p>
    <w:p w14:paraId="5AEEE557" w14:textId="0AA4FA49" w:rsidR="00DB5964" w:rsidRPr="00DB5964" w:rsidRDefault="005D3583" w:rsidP="004162D6">
      <w:pPr>
        <w:spacing w:line="480" w:lineRule="exact"/>
        <w:ind w:firstLineChars="200" w:firstLine="640"/>
        <w:jc w:val="both"/>
        <w:rPr>
          <w:rFonts w:ascii="楷体_GB2312" w:eastAsia="楷体_GB2312"/>
          <w:sz w:val="32"/>
          <w:szCs w:val="32"/>
        </w:rPr>
      </w:pPr>
      <w:r>
        <w:rPr>
          <w:rFonts w:ascii="楷体_GB2312" w:eastAsia="楷体_GB2312" w:hint="eastAsia"/>
          <w:sz w:val="32"/>
          <w:szCs w:val="32"/>
        </w:rPr>
        <w:t>三是</w:t>
      </w:r>
      <w:r w:rsidR="00DB5964" w:rsidRPr="00DB5964">
        <w:rPr>
          <w:rFonts w:ascii="楷体_GB2312" w:eastAsia="楷体_GB2312" w:hint="eastAsia"/>
          <w:sz w:val="32"/>
          <w:szCs w:val="32"/>
        </w:rPr>
        <w:t>进一步优化科研与创作水平</w:t>
      </w:r>
      <w:r>
        <w:rPr>
          <w:rFonts w:ascii="楷体_GB2312" w:eastAsia="楷体_GB2312" w:hint="eastAsia"/>
          <w:sz w:val="32"/>
          <w:szCs w:val="32"/>
        </w:rPr>
        <w:t>。</w:t>
      </w:r>
      <w:r w:rsidR="00DB5964" w:rsidRPr="00DB5964">
        <w:rPr>
          <w:rFonts w:ascii="楷体_GB2312" w:eastAsia="楷体_GB2312" w:hint="eastAsia"/>
          <w:sz w:val="32"/>
          <w:szCs w:val="32"/>
        </w:rPr>
        <w:t>贯彻“破五唯”的科研成果评价措施，鼓励</w:t>
      </w:r>
      <w:r>
        <w:rPr>
          <w:rFonts w:ascii="楷体_GB2312" w:eastAsia="楷体_GB2312" w:hint="eastAsia"/>
          <w:sz w:val="32"/>
          <w:szCs w:val="32"/>
        </w:rPr>
        <w:t>导师与研究生</w:t>
      </w:r>
      <w:r w:rsidR="00DB5964" w:rsidRPr="00DB5964">
        <w:rPr>
          <w:rFonts w:ascii="楷体_GB2312" w:eastAsia="楷体_GB2312" w:hint="eastAsia"/>
          <w:sz w:val="32"/>
          <w:szCs w:val="32"/>
        </w:rPr>
        <w:t>以红色文化、文艺理论、文化传承、乡村振兴等热点领域为切入点，</w:t>
      </w:r>
      <w:r>
        <w:rPr>
          <w:rFonts w:ascii="楷体_GB2312" w:eastAsia="楷体_GB2312" w:hint="eastAsia"/>
          <w:sz w:val="32"/>
          <w:szCs w:val="32"/>
        </w:rPr>
        <w:t>开展高层次的科学研究与艺术创作。</w:t>
      </w:r>
      <w:r w:rsidR="00DB5964" w:rsidRPr="00DB5964">
        <w:rPr>
          <w:rFonts w:ascii="楷体_GB2312" w:eastAsia="楷体_GB2312" w:hint="eastAsia"/>
          <w:sz w:val="32"/>
          <w:szCs w:val="32"/>
        </w:rPr>
        <w:t>加强</w:t>
      </w:r>
      <w:r w:rsidR="00BD37A5">
        <w:rPr>
          <w:rFonts w:ascii="楷体_GB2312" w:eastAsia="楷体_GB2312" w:hint="eastAsia"/>
          <w:sz w:val="32"/>
          <w:szCs w:val="32"/>
        </w:rPr>
        <w:t>科研</w:t>
      </w:r>
      <w:r w:rsidR="00DB5964" w:rsidRPr="00DB5964">
        <w:rPr>
          <w:rFonts w:ascii="楷体_GB2312" w:eastAsia="楷体_GB2312" w:hint="eastAsia"/>
          <w:sz w:val="32"/>
          <w:szCs w:val="32"/>
        </w:rPr>
        <w:t>项目申报的前期组织和全面发动，聘请专家为</w:t>
      </w:r>
      <w:r w:rsidR="00BD37A5">
        <w:rPr>
          <w:rFonts w:ascii="楷体_GB2312" w:eastAsia="楷体_GB2312" w:hint="eastAsia"/>
          <w:sz w:val="32"/>
          <w:szCs w:val="32"/>
        </w:rPr>
        <w:t>导师和研究生</w:t>
      </w:r>
      <w:r w:rsidR="00DB5964" w:rsidRPr="00DB5964">
        <w:rPr>
          <w:rFonts w:ascii="楷体_GB2312" w:eastAsia="楷体_GB2312" w:hint="eastAsia"/>
          <w:sz w:val="32"/>
          <w:szCs w:val="32"/>
        </w:rPr>
        <w:t>开展</w:t>
      </w:r>
      <w:r w:rsidR="00BD37A5">
        <w:rPr>
          <w:rFonts w:ascii="楷体_GB2312" w:eastAsia="楷体_GB2312" w:hint="eastAsia"/>
          <w:sz w:val="32"/>
          <w:szCs w:val="32"/>
        </w:rPr>
        <w:t>项目申报</w:t>
      </w:r>
      <w:r w:rsidR="00DB5964" w:rsidRPr="00DB5964">
        <w:rPr>
          <w:rFonts w:ascii="楷体_GB2312" w:eastAsia="楷体_GB2312" w:hint="eastAsia"/>
          <w:sz w:val="32"/>
          <w:szCs w:val="32"/>
        </w:rPr>
        <w:t>培训，着力提升申报总量与立项率。引导</w:t>
      </w:r>
      <w:r w:rsidR="00BD37A5">
        <w:rPr>
          <w:rFonts w:ascii="楷体_GB2312" w:eastAsia="楷体_GB2312" w:hint="eastAsia"/>
          <w:sz w:val="32"/>
          <w:szCs w:val="32"/>
        </w:rPr>
        <w:t>师生</w:t>
      </w:r>
      <w:r w:rsidR="00DB5964" w:rsidRPr="00DB5964">
        <w:rPr>
          <w:rFonts w:ascii="楷体_GB2312" w:eastAsia="楷体_GB2312" w:hint="eastAsia"/>
          <w:sz w:val="32"/>
          <w:szCs w:val="32"/>
        </w:rPr>
        <w:t>在文创研发、乡村振兴、主题创作等领域加强攻关力度，将研究成果尽快转化为高质量学术论文。鼓励师生组建专业团队参加国内外高层次展览和赛事</w:t>
      </w:r>
      <w:r w:rsidR="00BD37A5">
        <w:rPr>
          <w:rFonts w:ascii="楷体_GB2312" w:eastAsia="楷体_GB2312" w:hint="eastAsia"/>
          <w:sz w:val="32"/>
          <w:szCs w:val="32"/>
        </w:rPr>
        <w:t>，争取在国家级获奖方面更上一层楼。</w:t>
      </w:r>
    </w:p>
    <w:p w14:paraId="4DCF11F8" w14:textId="6ED3A544" w:rsidR="00BD37A5" w:rsidRDefault="00BD37A5" w:rsidP="004162D6">
      <w:pPr>
        <w:spacing w:line="480" w:lineRule="exact"/>
        <w:ind w:firstLineChars="200" w:firstLine="640"/>
        <w:jc w:val="both"/>
        <w:rPr>
          <w:rFonts w:ascii="楷体_GB2312" w:eastAsia="楷体_GB2312"/>
          <w:sz w:val="32"/>
          <w:szCs w:val="32"/>
        </w:rPr>
      </w:pPr>
      <w:r>
        <w:rPr>
          <w:rFonts w:ascii="楷体_GB2312" w:eastAsia="楷体_GB2312" w:hint="eastAsia"/>
          <w:sz w:val="32"/>
          <w:szCs w:val="32"/>
        </w:rPr>
        <w:t>四是进一步夯实科研与实践平台。</w:t>
      </w:r>
      <w:r w:rsidR="00DB5964" w:rsidRPr="00DB5964">
        <w:rPr>
          <w:rFonts w:ascii="楷体_GB2312" w:eastAsia="楷体_GB2312" w:hint="eastAsia"/>
          <w:sz w:val="32"/>
          <w:szCs w:val="32"/>
        </w:rPr>
        <w:t>建设好湖南文化协同创新中心</w:t>
      </w:r>
      <w:r>
        <w:rPr>
          <w:rFonts w:ascii="楷体_GB2312" w:eastAsia="楷体_GB2312" w:hint="eastAsia"/>
          <w:sz w:val="32"/>
          <w:szCs w:val="32"/>
        </w:rPr>
        <w:t>等平台</w:t>
      </w:r>
      <w:r w:rsidR="00DB5964" w:rsidRPr="00DB5964">
        <w:rPr>
          <w:rFonts w:ascii="楷体_GB2312" w:eastAsia="楷体_GB2312" w:hint="eastAsia"/>
          <w:sz w:val="32"/>
          <w:szCs w:val="32"/>
        </w:rPr>
        <w:t>，打造湖南文创产业的高端人才与创意孵化载体，文创产业高质量发展的新高地。与湖南省美术馆、湖南省博物馆</w:t>
      </w:r>
      <w:r>
        <w:rPr>
          <w:rFonts w:ascii="楷体_GB2312" w:eastAsia="楷体_GB2312" w:hint="eastAsia"/>
          <w:sz w:val="32"/>
          <w:szCs w:val="32"/>
        </w:rPr>
        <w:t>加强馆校合作</w:t>
      </w:r>
      <w:r w:rsidR="00DB5964" w:rsidRPr="00DB5964">
        <w:rPr>
          <w:rFonts w:ascii="楷体_GB2312" w:eastAsia="楷体_GB2312" w:hint="eastAsia"/>
          <w:sz w:val="32"/>
          <w:szCs w:val="32"/>
        </w:rPr>
        <w:t>，打造省级展览平台与文创推介品牌。</w:t>
      </w:r>
      <w:r w:rsidRPr="00DB5964">
        <w:rPr>
          <w:rFonts w:ascii="楷体_GB2312" w:eastAsia="楷体_GB2312" w:hint="eastAsia"/>
          <w:sz w:val="32"/>
          <w:szCs w:val="32"/>
        </w:rPr>
        <w:t>依托湖南省公共美育普及基地，在乡村美育、社区美育、成人美育、青少年美育等领域推出一批有影响力的美育活动。</w:t>
      </w:r>
    </w:p>
    <w:p w14:paraId="6A7E2F39" w14:textId="0951EC6F" w:rsidR="00DB5964" w:rsidRPr="00DB5964" w:rsidRDefault="00BD37A5" w:rsidP="004162D6">
      <w:pPr>
        <w:spacing w:line="480" w:lineRule="exact"/>
        <w:ind w:firstLineChars="200" w:firstLine="640"/>
        <w:jc w:val="both"/>
        <w:rPr>
          <w:rFonts w:ascii="楷体_GB2312" w:eastAsia="楷体_GB2312"/>
          <w:sz w:val="32"/>
          <w:szCs w:val="32"/>
        </w:rPr>
      </w:pPr>
      <w:r>
        <w:rPr>
          <w:rFonts w:ascii="楷体_GB2312" w:eastAsia="楷体_GB2312" w:hint="eastAsia"/>
          <w:sz w:val="32"/>
          <w:szCs w:val="32"/>
        </w:rPr>
        <w:t>五是</w:t>
      </w:r>
      <w:r w:rsidRPr="00DB5964">
        <w:rPr>
          <w:rFonts w:ascii="楷体_GB2312" w:eastAsia="楷体_GB2312" w:hint="eastAsia"/>
          <w:sz w:val="32"/>
          <w:szCs w:val="32"/>
        </w:rPr>
        <w:t>进一步做强社会服务功能</w:t>
      </w:r>
      <w:r>
        <w:rPr>
          <w:rFonts w:ascii="楷体_GB2312" w:eastAsia="楷体_GB2312" w:hint="eastAsia"/>
          <w:sz w:val="32"/>
          <w:szCs w:val="32"/>
        </w:rPr>
        <w:t>。鼓励师生组建创作团队，</w:t>
      </w:r>
      <w:r w:rsidR="00DB5964" w:rsidRPr="00DB5964">
        <w:rPr>
          <w:rFonts w:ascii="楷体_GB2312" w:eastAsia="楷体_GB2312" w:hint="eastAsia"/>
          <w:sz w:val="32"/>
          <w:szCs w:val="32"/>
        </w:rPr>
        <w:t>主持、参与一批国家部委委托的</w:t>
      </w:r>
      <w:r>
        <w:rPr>
          <w:rFonts w:ascii="楷体_GB2312" w:eastAsia="楷体_GB2312" w:hint="eastAsia"/>
          <w:sz w:val="32"/>
          <w:szCs w:val="32"/>
        </w:rPr>
        <w:t>重要</w:t>
      </w:r>
      <w:r w:rsidR="00DB5964" w:rsidRPr="00DB5964">
        <w:rPr>
          <w:rFonts w:ascii="楷体_GB2312" w:eastAsia="楷体_GB2312" w:hint="eastAsia"/>
          <w:sz w:val="32"/>
          <w:szCs w:val="32"/>
        </w:rPr>
        <w:t>美术创作工程</w:t>
      </w:r>
      <w:r>
        <w:rPr>
          <w:rFonts w:ascii="楷体_GB2312" w:eastAsia="楷体_GB2312" w:hint="eastAsia"/>
          <w:sz w:val="32"/>
          <w:szCs w:val="32"/>
        </w:rPr>
        <w:t>，为中华优秀文化的传承和弘扬做出贡献</w:t>
      </w:r>
      <w:r w:rsidR="00DB5964" w:rsidRPr="00DB5964">
        <w:rPr>
          <w:rFonts w:ascii="楷体_GB2312" w:eastAsia="楷体_GB2312" w:hint="eastAsia"/>
          <w:sz w:val="32"/>
          <w:szCs w:val="32"/>
        </w:rPr>
        <w:t>。与中国美协等机构合作，持续办好中国美术批评家年会、中国写意油画双年展等国家级展览，</w:t>
      </w:r>
      <w:r w:rsidR="0075676D">
        <w:rPr>
          <w:rFonts w:ascii="楷体_GB2312" w:eastAsia="楷体_GB2312" w:hint="eastAsia"/>
          <w:sz w:val="32"/>
          <w:szCs w:val="32"/>
        </w:rPr>
        <w:t>继续</w:t>
      </w:r>
      <w:r>
        <w:rPr>
          <w:rFonts w:ascii="楷体_GB2312" w:eastAsia="楷体_GB2312" w:hint="eastAsia"/>
          <w:sz w:val="32"/>
          <w:szCs w:val="32"/>
        </w:rPr>
        <w:t>做强</w:t>
      </w:r>
      <w:r w:rsidRPr="00E54F84">
        <w:rPr>
          <w:rFonts w:ascii="楷体_GB2312" w:eastAsia="楷体_GB2312" w:hint="eastAsia"/>
          <w:sz w:val="32"/>
          <w:szCs w:val="32"/>
        </w:rPr>
        <w:t>湖南高校毕业季美术作品展</w:t>
      </w:r>
      <w:r w:rsidR="009C09FB">
        <w:rPr>
          <w:rFonts w:ascii="楷体_GB2312" w:eastAsia="楷体_GB2312" w:hint="eastAsia"/>
          <w:sz w:val="32"/>
          <w:szCs w:val="32"/>
        </w:rPr>
        <w:t>等</w:t>
      </w:r>
      <w:r w:rsidR="0075676D">
        <w:rPr>
          <w:rFonts w:ascii="楷体_GB2312" w:eastAsia="楷体_GB2312" w:hint="eastAsia"/>
          <w:sz w:val="32"/>
          <w:szCs w:val="32"/>
        </w:rPr>
        <w:t>省级展览</w:t>
      </w:r>
      <w:r w:rsidR="009C09FB">
        <w:rPr>
          <w:rFonts w:ascii="楷体_GB2312" w:eastAsia="楷体_GB2312" w:hint="eastAsia"/>
          <w:sz w:val="32"/>
          <w:szCs w:val="32"/>
        </w:rPr>
        <w:t>，打造示范全省的艺术展览品牌。</w:t>
      </w:r>
      <w:r>
        <w:rPr>
          <w:rFonts w:ascii="楷体_GB2312" w:eastAsia="楷体_GB2312" w:hint="eastAsia"/>
          <w:sz w:val="32"/>
          <w:szCs w:val="32"/>
        </w:rPr>
        <w:t>依托公共艺术方向，</w:t>
      </w:r>
      <w:r w:rsidR="00DB5964" w:rsidRPr="00DB5964">
        <w:rPr>
          <w:rFonts w:ascii="楷体_GB2312" w:eastAsia="楷体_GB2312" w:hint="eastAsia"/>
          <w:sz w:val="32"/>
          <w:szCs w:val="32"/>
        </w:rPr>
        <w:t>重点做</w:t>
      </w:r>
      <w:r w:rsidR="00DB5964" w:rsidRPr="00DB5964">
        <w:rPr>
          <w:rFonts w:ascii="楷体_GB2312" w:eastAsia="楷体_GB2312" w:hint="eastAsia"/>
          <w:sz w:val="32"/>
          <w:szCs w:val="32"/>
        </w:rPr>
        <w:lastRenderedPageBreak/>
        <w:t>强文创产业、数字经济、文化传承、乡村振兴、城市更新等领域，探索区校合作、校企合作新模式，使</w:t>
      </w:r>
      <w:r>
        <w:rPr>
          <w:rFonts w:ascii="楷体_GB2312" w:eastAsia="楷体_GB2312" w:hint="eastAsia"/>
          <w:sz w:val="32"/>
          <w:szCs w:val="32"/>
        </w:rPr>
        <w:t>艺术研究</w:t>
      </w:r>
      <w:r w:rsidR="00DB5964" w:rsidRPr="00DB5964">
        <w:rPr>
          <w:rFonts w:ascii="楷体_GB2312" w:eastAsia="楷体_GB2312" w:hint="eastAsia"/>
          <w:sz w:val="32"/>
          <w:szCs w:val="32"/>
        </w:rPr>
        <w:t>转化为</w:t>
      </w:r>
      <w:r>
        <w:rPr>
          <w:rFonts w:ascii="楷体_GB2312" w:eastAsia="楷体_GB2312" w:hint="eastAsia"/>
          <w:sz w:val="32"/>
          <w:szCs w:val="32"/>
        </w:rPr>
        <w:t>文创</w:t>
      </w:r>
      <w:r w:rsidR="00DB5964" w:rsidRPr="00DB5964">
        <w:rPr>
          <w:rFonts w:ascii="楷体_GB2312" w:eastAsia="楷体_GB2312" w:hint="eastAsia"/>
          <w:sz w:val="32"/>
          <w:szCs w:val="32"/>
        </w:rPr>
        <w:t>生产力。致力于为湖南省“三高四新”战略定位的落实贡献力量。</w:t>
      </w:r>
    </w:p>
    <w:p w14:paraId="7374F1F5" w14:textId="6C206851" w:rsidR="00DB5964" w:rsidRDefault="00D74842" w:rsidP="004162D6">
      <w:pPr>
        <w:spacing w:line="480" w:lineRule="exact"/>
        <w:ind w:firstLineChars="200" w:firstLine="640"/>
        <w:jc w:val="both"/>
        <w:rPr>
          <w:rFonts w:ascii="楷体_GB2312" w:eastAsia="楷体_GB2312"/>
          <w:sz w:val="32"/>
          <w:szCs w:val="32"/>
        </w:rPr>
      </w:pPr>
      <w:r>
        <w:rPr>
          <w:rFonts w:ascii="楷体_GB2312" w:eastAsia="楷体_GB2312" w:hint="eastAsia"/>
          <w:sz w:val="32"/>
          <w:szCs w:val="32"/>
        </w:rPr>
        <w:t>六是优化</w:t>
      </w:r>
      <w:r w:rsidR="00DB5964" w:rsidRPr="00DB5964">
        <w:rPr>
          <w:rFonts w:ascii="楷体_GB2312" w:eastAsia="楷体_GB2312" w:hint="eastAsia"/>
          <w:sz w:val="32"/>
          <w:szCs w:val="32"/>
        </w:rPr>
        <w:t>发展资金、空间与设施条件</w:t>
      </w:r>
      <w:r>
        <w:rPr>
          <w:rFonts w:ascii="楷体_GB2312" w:eastAsia="楷体_GB2312" w:hint="eastAsia"/>
          <w:sz w:val="32"/>
          <w:szCs w:val="32"/>
        </w:rPr>
        <w:t>。充分盘活社会、校友资源，</w:t>
      </w:r>
      <w:r w:rsidRPr="00DB5964">
        <w:rPr>
          <w:rFonts w:ascii="楷体_GB2312" w:eastAsia="楷体_GB2312" w:hint="eastAsia"/>
          <w:sz w:val="32"/>
          <w:szCs w:val="32"/>
        </w:rPr>
        <w:t>积极申报国家艺术基金人才培养项目等培养培训项目，</w:t>
      </w:r>
      <w:r>
        <w:rPr>
          <w:rFonts w:ascii="楷体_GB2312" w:eastAsia="楷体_GB2312" w:hint="eastAsia"/>
          <w:sz w:val="32"/>
          <w:szCs w:val="32"/>
        </w:rPr>
        <w:t>多方筹措学位点发展经费。依托</w:t>
      </w:r>
      <w:r w:rsidRPr="00DB5964">
        <w:rPr>
          <w:rFonts w:ascii="楷体_GB2312" w:eastAsia="楷体_GB2312" w:hint="eastAsia"/>
          <w:sz w:val="32"/>
          <w:szCs w:val="32"/>
        </w:rPr>
        <w:t>湖南省文化协同创新中心、后湖国际艺术区研究生创新</w:t>
      </w:r>
      <w:r>
        <w:rPr>
          <w:rFonts w:ascii="楷体_GB2312" w:eastAsia="楷体_GB2312" w:hint="eastAsia"/>
          <w:sz w:val="32"/>
          <w:szCs w:val="32"/>
        </w:rPr>
        <w:t>基地等</w:t>
      </w:r>
      <w:r w:rsidRPr="00DB5964">
        <w:rPr>
          <w:rFonts w:ascii="楷体_GB2312" w:eastAsia="楷体_GB2312" w:hint="eastAsia"/>
          <w:sz w:val="32"/>
          <w:szCs w:val="32"/>
        </w:rPr>
        <w:t>校外平台</w:t>
      </w:r>
      <w:r>
        <w:rPr>
          <w:rFonts w:ascii="楷体_GB2312" w:eastAsia="楷体_GB2312" w:hint="eastAsia"/>
          <w:sz w:val="32"/>
          <w:szCs w:val="32"/>
        </w:rPr>
        <w:t>，为师生提供更多的教学、研究、创作空间。根据新时代的美术学科发展要求，购置一批学位点急需的多媒体教学设备，推动各实验室的省级改造，为学位点发展提供良好的设施条件。</w:t>
      </w:r>
    </w:p>
    <w:p w14:paraId="324ED154" w14:textId="77777777" w:rsidR="00D74842" w:rsidRPr="00D74842" w:rsidRDefault="00D74842" w:rsidP="00DB5964">
      <w:pPr>
        <w:ind w:firstLineChars="200" w:firstLine="640"/>
        <w:jc w:val="both"/>
        <w:rPr>
          <w:rFonts w:ascii="楷体_GB2312" w:eastAsia="楷体_GB2312"/>
          <w:sz w:val="32"/>
          <w:szCs w:val="32"/>
        </w:rPr>
      </w:pPr>
    </w:p>
    <w:p w14:paraId="353D77DD" w14:textId="77777777" w:rsidR="00A61211" w:rsidRDefault="00A61211"/>
    <w:sectPr w:rsidR="00A61211" w:rsidSect="004162D6">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48FAF" w14:textId="77777777" w:rsidR="00ED46ED" w:rsidRDefault="00ED46ED" w:rsidP="00004F8A">
      <w:r>
        <w:separator/>
      </w:r>
    </w:p>
  </w:endnote>
  <w:endnote w:type="continuationSeparator" w:id="0">
    <w:p w14:paraId="45157EB0" w14:textId="77777777" w:rsidR="00ED46ED" w:rsidRDefault="00ED46ED" w:rsidP="0000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昆仑黑体">
    <w:altName w:val="黑体"/>
    <w:charset w:val="86"/>
    <w:family w:val="moder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9849" w14:textId="2B91A2DB" w:rsidR="004162D6" w:rsidRDefault="004162D6">
    <w:pPr>
      <w:pStyle w:val="a3"/>
      <w:jc w:val="center"/>
    </w:pPr>
  </w:p>
  <w:p w14:paraId="693F8F14" w14:textId="77777777" w:rsidR="004162D6" w:rsidRDefault="004162D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10045"/>
      <w:docPartObj>
        <w:docPartGallery w:val="Page Numbers (Bottom of Page)"/>
        <w:docPartUnique/>
      </w:docPartObj>
    </w:sdtPr>
    <w:sdtEndPr/>
    <w:sdtContent>
      <w:p w14:paraId="1ED43FA5" w14:textId="77777777" w:rsidR="004162D6" w:rsidRDefault="004162D6">
        <w:pPr>
          <w:pStyle w:val="a3"/>
          <w:jc w:val="center"/>
        </w:pPr>
        <w:r>
          <w:fldChar w:fldCharType="begin"/>
        </w:r>
        <w:r>
          <w:instrText>PAGE   \* MERGEFORMAT</w:instrText>
        </w:r>
        <w:r>
          <w:fldChar w:fldCharType="separate"/>
        </w:r>
        <w:r>
          <w:rPr>
            <w:lang w:val="zh-CN"/>
          </w:rPr>
          <w:t>2</w:t>
        </w:r>
        <w:r>
          <w:fldChar w:fldCharType="end"/>
        </w:r>
      </w:p>
    </w:sdtContent>
  </w:sdt>
  <w:p w14:paraId="4F9A7176" w14:textId="77777777" w:rsidR="004162D6" w:rsidRDefault="004162D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F4A15" w14:textId="77777777" w:rsidR="00ED46ED" w:rsidRDefault="00ED46ED" w:rsidP="00004F8A">
      <w:r>
        <w:separator/>
      </w:r>
    </w:p>
  </w:footnote>
  <w:footnote w:type="continuationSeparator" w:id="0">
    <w:p w14:paraId="6B40D807" w14:textId="77777777" w:rsidR="00ED46ED" w:rsidRDefault="00ED46ED" w:rsidP="00004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878EE"/>
    <w:multiLevelType w:val="multilevel"/>
    <w:tmpl w:val="4A4878EE"/>
    <w:lvl w:ilvl="0">
      <w:start w:val="1"/>
      <w:numFmt w:val="japaneseCounting"/>
      <w:lvlText w:val="%1、"/>
      <w:lvlJc w:val="left"/>
      <w:pPr>
        <w:ind w:left="1305" w:hanging="720"/>
      </w:pPr>
      <w:rPr>
        <w:rFonts w:hint="default"/>
      </w:rPr>
    </w:lvl>
    <w:lvl w:ilvl="1">
      <w:start w:val="1"/>
      <w:numFmt w:val="lowerLetter"/>
      <w:lvlText w:val="%2)"/>
      <w:lvlJc w:val="left"/>
      <w:pPr>
        <w:ind w:left="1425" w:hanging="420"/>
      </w:pPr>
    </w:lvl>
    <w:lvl w:ilvl="2">
      <w:start w:val="1"/>
      <w:numFmt w:val="lowerRoman"/>
      <w:lvlText w:val="%3."/>
      <w:lvlJc w:val="right"/>
      <w:pPr>
        <w:ind w:left="1845" w:hanging="420"/>
      </w:pPr>
    </w:lvl>
    <w:lvl w:ilvl="3">
      <w:start w:val="1"/>
      <w:numFmt w:val="decimal"/>
      <w:lvlText w:val="%4."/>
      <w:lvlJc w:val="left"/>
      <w:pPr>
        <w:ind w:left="2265" w:hanging="420"/>
      </w:pPr>
    </w:lvl>
    <w:lvl w:ilvl="4">
      <w:start w:val="1"/>
      <w:numFmt w:val="lowerLetter"/>
      <w:lvlText w:val="%5)"/>
      <w:lvlJc w:val="left"/>
      <w:pPr>
        <w:ind w:left="2685" w:hanging="420"/>
      </w:pPr>
    </w:lvl>
    <w:lvl w:ilvl="5">
      <w:start w:val="1"/>
      <w:numFmt w:val="lowerRoman"/>
      <w:lvlText w:val="%6."/>
      <w:lvlJc w:val="right"/>
      <w:pPr>
        <w:ind w:left="3105" w:hanging="420"/>
      </w:pPr>
    </w:lvl>
    <w:lvl w:ilvl="6">
      <w:start w:val="1"/>
      <w:numFmt w:val="decimal"/>
      <w:lvlText w:val="%7."/>
      <w:lvlJc w:val="left"/>
      <w:pPr>
        <w:ind w:left="3525" w:hanging="420"/>
      </w:pPr>
    </w:lvl>
    <w:lvl w:ilvl="7">
      <w:start w:val="1"/>
      <w:numFmt w:val="lowerLetter"/>
      <w:lvlText w:val="%8)"/>
      <w:lvlJc w:val="left"/>
      <w:pPr>
        <w:ind w:left="3945" w:hanging="420"/>
      </w:pPr>
    </w:lvl>
    <w:lvl w:ilvl="8">
      <w:start w:val="1"/>
      <w:numFmt w:val="lowerRoman"/>
      <w:lvlText w:val="%9."/>
      <w:lvlJc w:val="right"/>
      <w:pPr>
        <w:ind w:left="4365" w:hanging="420"/>
      </w:pPr>
    </w:lvl>
  </w:abstractNum>
  <w:num w:numId="1" w16cid:durableId="95336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F6"/>
    <w:rsid w:val="00004F8A"/>
    <w:rsid w:val="000309B8"/>
    <w:rsid w:val="00031D06"/>
    <w:rsid w:val="00077563"/>
    <w:rsid w:val="000941D9"/>
    <w:rsid w:val="000B0050"/>
    <w:rsid w:val="000B5531"/>
    <w:rsid w:val="00112E76"/>
    <w:rsid w:val="00136690"/>
    <w:rsid w:val="001A3056"/>
    <w:rsid w:val="001C66CB"/>
    <w:rsid w:val="002A5BDF"/>
    <w:rsid w:val="002B32EA"/>
    <w:rsid w:val="003307CE"/>
    <w:rsid w:val="003B2181"/>
    <w:rsid w:val="003D0D61"/>
    <w:rsid w:val="003E5D5F"/>
    <w:rsid w:val="004162D6"/>
    <w:rsid w:val="0043083E"/>
    <w:rsid w:val="00430957"/>
    <w:rsid w:val="00473667"/>
    <w:rsid w:val="004923C5"/>
    <w:rsid w:val="004D1EF6"/>
    <w:rsid w:val="004F3BAC"/>
    <w:rsid w:val="0053292C"/>
    <w:rsid w:val="00560AD4"/>
    <w:rsid w:val="00582A3C"/>
    <w:rsid w:val="00593FE6"/>
    <w:rsid w:val="005D3583"/>
    <w:rsid w:val="00611EEB"/>
    <w:rsid w:val="00650D4C"/>
    <w:rsid w:val="00652D3F"/>
    <w:rsid w:val="00685002"/>
    <w:rsid w:val="00697CC4"/>
    <w:rsid w:val="006A0C6E"/>
    <w:rsid w:val="006A336F"/>
    <w:rsid w:val="006F4682"/>
    <w:rsid w:val="00735DA4"/>
    <w:rsid w:val="0075676D"/>
    <w:rsid w:val="00772EDD"/>
    <w:rsid w:val="007765EB"/>
    <w:rsid w:val="0079442A"/>
    <w:rsid w:val="007E343A"/>
    <w:rsid w:val="007F7B24"/>
    <w:rsid w:val="00816FE0"/>
    <w:rsid w:val="00821F26"/>
    <w:rsid w:val="00823CDB"/>
    <w:rsid w:val="00843CFA"/>
    <w:rsid w:val="00844614"/>
    <w:rsid w:val="00873DF5"/>
    <w:rsid w:val="00892910"/>
    <w:rsid w:val="00893A45"/>
    <w:rsid w:val="008C13F4"/>
    <w:rsid w:val="008F130F"/>
    <w:rsid w:val="00965493"/>
    <w:rsid w:val="009C09FB"/>
    <w:rsid w:val="009D184C"/>
    <w:rsid w:val="009D6125"/>
    <w:rsid w:val="009E2E28"/>
    <w:rsid w:val="00A61211"/>
    <w:rsid w:val="00A76030"/>
    <w:rsid w:val="00AA70BA"/>
    <w:rsid w:val="00AB1FEF"/>
    <w:rsid w:val="00AC1243"/>
    <w:rsid w:val="00AC4304"/>
    <w:rsid w:val="00AF6B12"/>
    <w:rsid w:val="00B050DC"/>
    <w:rsid w:val="00B102F6"/>
    <w:rsid w:val="00B3668E"/>
    <w:rsid w:val="00B476F5"/>
    <w:rsid w:val="00B81526"/>
    <w:rsid w:val="00B8665E"/>
    <w:rsid w:val="00BB45EF"/>
    <w:rsid w:val="00BD37A5"/>
    <w:rsid w:val="00BD7A4F"/>
    <w:rsid w:val="00C27551"/>
    <w:rsid w:val="00C366B7"/>
    <w:rsid w:val="00C52981"/>
    <w:rsid w:val="00C639E8"/>
    <w:rsid w:val="00C7696A"/>
    <w:rsid w:val="00C90C90"/>
    <w:rsid w:val="00D26D99"/>
    <w:rsid w:val="00D46819"/>
    <w:rsid w:val="00D60843"/>
    <w:rsid w:val="00D63F7B"/>
    <w:rsid w:val="00D74842"/>
    <w:rsid w:val="00DB5964"/>
    <w:rsid w:val="00DC3F0C"/>
    <w:rsid w:val="00DE39A8"/>
    <w:rsid w:val="00DE74C3"/>
    <w:rsid w:val="00DF1EBC"/>
    <w:rsid w:val="00E430E9"/>
    <w:rsid w:val="00E468C7"/>
    <w:rsid w:val="00E54F84"/>
    <w:rsid w:val="00E85B58"/>
    <w:rsid w:val="00EA7C02"/>
    <w:rsid w:val="00ED0894"/>
    <w:rsid w:val="00ED46ED"/>
    <w:rsid w:val="00EE24A3"/>
    <w:rsid w:val="00EF29ED"/>
    <w:rsid w:val="00F84A9D"/>
    <w:rsid w:val="00FE2ACE"/>
    <w:rsid w:val="00FF3D48"/>
    <w:rsid w:val="7F9E4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E3ECA0E"/>
  <w15:docId w15:val="{86089E1C-B145-4249-9E94-F74B255A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34"/>
    <w:qFormat/>
    <w:pPr>
      <w:widowControl w:val="0"/>
      <w:ind w:firstLineChars="200" w:firstLine="420"/>
      <w:jc w:val="both"/>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9693">
      <w:bodyDiv w:val="1"/>
      <w:marLeft w:val="0"/>
      <w:marRight w:val="0"/>
      <w:marTop w:val="0"/>
      <w:marBottom w:val="0"/>
      <w:divBdr>
        <w:top w:val="none" w:sz="0" w:space="0" w:color="auto"/>
        <w:left w:val="none" w:sz="0" w:space="0" w:color="auto"/>
        <w:bottom w:val="none" w:sz="0" w:space="0" w:color="auto"/>
        <w:right w:val="none" w:sz="0" w:space="0" w:color="auto"/>
      </w:divBdr>
    </w:div>
    <w:div w:id="393164942">
      <w:bodyDiv w:val="1"/>
      <w:marLeft w:val="0"/>
      <w:marRight w:val="0"/>
      <w:marTop w:val="0"/>
      <w:marBottom w:val="0"/>
      <w:divBdr>
        <w:top w:val="none" w:sz="0" w:space="0" w:color="auto"/>
        <w:left w:val="none" w:sz="0" w:space="0" w:color="auto"/>
        <w:bottom w:val="none" w:sz="0" w:space="0" w:color="auto"/>
        <w:right w:val="none" w:sz="0" w:space="0" w:color="auto"/>
      </w:divBdr>
    </w:div>
    <w:div w:id="751196813">
      <w:bodyDiv w:val="1"/>
      <w:marLeft w:val="0"/>
      <w:marRight w:val="0"/>
      <w:marTop w:val="0"/>
      <w:marBottom w:val="0"/>
      <w:divBdr>
        <w:top w:val="none" w:sz="0" w:space="0" w:color="auto"/>
        <w:left w:val="none" w:sz="0" w:space="0" w:color="auto"/>
        <w:bottom w:val="none" w:sz="0" w:space="0" w:color="auto"/>
        <w:right w:val="none" w:sz="0" w:space="0" w:color="auto"/>
      </w:divBdr>
    </w:div>
    <w:div w:id="1204051455">
      <w:bodyDiv w:val="1"/>
      <w:marLeft w:val="0"/>
      <w:marRight w:val="0"/>
      <w:marTop w:val="0"/>
      <w:marBottom w:val="0"/>
      <w:divBdr>
        <w:top w:val="none" w:sz="0" w:space="0" w:color="auto"/>
        <w:left w:val="none" w:sz="0" w:space="0" w:color="auto"/>
        <w:bottom w:val="none" w:sz="0" w:space="0" w:color="auto"/>
        <w:right w:val="none" w:sz="0" w:space="0" w:color="auto"/>
      </w:divBdr>
    </w:div>
    <w:div w:id="1650668964">
      <w:bodyDiv w:val="1"/>
      <w:marLeft w:val="0"/>
      <w:marRight w:val="0"/>
      <w:marTop w:val="0"/>
      <w:marBottom w:val="0"/>
      <w:divBdr>
        <w:top w:val="none" w:sz="0" w:space="0" w:color="auto"/>
        <w:left w:val="none" w:sz="0" w:space="0" w:color="auto"/>
        <w:bottom w:val="none" w:sz="0" w:space="0" w:color="auto"/>
        <w:right w:val="none" w:sz="0" w:space="0" w:color="auto"/>
      </w:divBdr>
    </w:div>
    <w:div w:id="1757286214">
      <w:bodyDiv w:val="1"/>
      <w:marLeft w:val="0"/>
      <w:marRight w:val="0"/>
      <w:marTop w:val="0"/>
      <w:marBottom w:val="0"/>
      <w:divBdr>
        <w:top w:val="none" w:sz="0" w:space="0" w:color="auto"/>
        <w:left w:val="none" w:sz="0" w:space="0" w:color="auto"/>
        <w:bottom w:val="none" w:sz="0" w:space="0" w:color="auto"/>
        <w:right w:val="none" w:sz="0" w:space="0" w:color="auto"/>
      </w:divBdr>
    </w:div>
    <w:div w:id="1938445185">
      <w:bodyDiv w:val="1"/>
      <w:marLeft w:val="0"/>
      <w:marRight w:val="0"/>
      <w:marTop w:val="0"/>
      <w:marBottom w:val="0"/>
      <w:divBdr>
        <w:top w:val="none" w:sz="0" w:space="0" w:color="auto"/>
        <w:left w:val="none" w:sz="0" w:space="0" w:color="auto"/>
        <w:bottom w:val="none" w:sz="0" w:space="0" w:color="auto"/>
        <w:right w:val="none" w:sz="0" w:space="0" w:color="auto"/>
      </w:divBdr>
    </w:div>
    <w:div w:id="2128160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12</Pages>
  <Words>1100</Words>
  <Characters>6273</Characters>
  <Application>Microsoft Office Word</Application>
  <DocSecurity>0</DocSecurity>
  <Lines>52</Lines>
  <Paragraphs>14</Paragraphs>
  <ScaleCrop>false</ScaleCrop>
  <Company>qinghua2017.com</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qinghua2017.com</dc:creator>
  <cp:lastModifiedBy>2012dnd.com</cp:lastModifiedBy>
  <cp:revision>76</cp:revision>
  <cp:lastPrinted>2022-01-12T06:07:00Z</cp:lastPrinted>
  <dcterms:created xsi:type="dcterms:W3CDTF">2022-02-23T02:48:00Z</dcterms:created>
  <dcterms:modified xsi:type="dcterms:W3CDTF">2022-04-14T06:34:00Z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0D9D9895BF7F4A48994747AF039D1EB8</vt:lpwstr>
  </property>
</Properties>
</file>